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542" w:rsidRDefault="00F51542">
      <w:pPr>
        <w:spacing w:after="0" w:line="240" w:lineRule="auto"/>
        <w:jc w:val="center"/>
        <w:rPr>
          <w:rFonts w:ascii="Times New Roman" w:hAnsi="Times New Roman"/>
          <w:sz w:val="16"/>
        </w:rPr>
      </w:pPr>
    </w:p>
    <w:p w:rsidR="00F51542" w:rsidRDefault="00F51542">
      <w:pPr>
        <w:spacing w:after="0" w:line="240" w:lineRule="auto"/>
        <w:jc w:val="center"/>
        <w:rPr>
          <w:rFonts w:ascii="Times New Roman" w:hAnsi="Times New Roman"/>
          <w:sz w:val="16"/>
        </w:rPr>
      </w:pPr>
    </w:p>
    <w:p w:rsidR="00F51542" w:rsidRDefault="000E6B99">
      <w:pPr>
        <w:spacing w:after="0" w:line="240" w:lineRule="auto"/>
        <w:jc w:val="righ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Форма № 3</w:t>
      </w:r>
    </w:p>
    <w:p w:rsidR="00F51542" w:rsidRDefault="00F51542">
      <w:pPr>
        <w:spacing w:after="0" w:line="240" w:lineRule="auto"/>
        <w:jc w:val="right"/>
        <w:rPr>
          <w:rFonts w:ascii="Times New Roman" w:hAnsi="Times New Roman"/>
          <w:sz w:val="16"/>
        </w:rPr>
      </w:pPr>
    </w:p>
    <w:p w:rsidR="00F51542" w:rsidRDefault="00F51542">
      <w:pPr>
        <w:spacing w:after="0" w:line="240" w:lineRule="auto"/>
        <w:jc w:val="right"/>
        <w:rPr>
          <w:rFonts w:ascii="Times New Roman" w:hAnsi="Times New Roman"/>
          <w:sz w:val="16"/>
        </w:rPr>
      </w:pPr>
    </w:p>
    <w:p w:rsidR="00F51542" w:rsidRDefault="000E6B9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МІНІСТЕРСТВО ОСВІТИ І НАУКИ УКРАЇНИ</w:t>
      </w:r>
    </w:p>
    <w:p w:rsidR="00F51542" w:rsidRDefault="00F51542">
      <w:pPr>
        <w:spacing w:after="0" w:line="240" w:lineRule="auto"/>
        <w:jc w:val="center"/>
        <w:rPr>
          <w:rFonts w:ascii="Times New Roman" w:hAnsi="Times New Roman"/>
          <w:sz w:val="16"/>
        </w:rPr>
      </w:pPr>
    </w:p>
    <w:p w:rsidR="00F51542" w:rsidRDefault="000E6B99">
      <w:pPr>
        <w:spacing w:after="0"/>
        <w:jc w:val="center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Національний університет «Запорізька політехніка»</w:t>
      </w:r>
    </w:p>
    <w:p w:rsidR="00F51542" w:rsidRDefault="000E6B99">
      <w:pPr>
        <w:spacing w:after="0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</w:t>
      </w:r>
    </w:p>
    <w:p w:rsidR="00F51542" w:rsidRDefault="00F51542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F51542" w:rsidRDefault="000E6B9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Кафедра</w:t>
      </w:r>
      <w:r>
        <w:rPr>
          <w:rFonts w:ascii="Times New Roman" w:hAnsi="Times New Roman"/>
          <w:sz w:val="28"/>
          <w:u w:val="single"/>
        </w:rPr>
        <w:t xml:space="preserve"> Теорії та практики перекладу</w:t>
      </w:r>
    </w:p>
    <w:p w:rsidR="00F51542" w:rsidRDefault="00F5154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F51542" w:rsidRDefault="00F5154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F51542" w:rsidRDefault="00F5154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F51542" w:rsidRDefault="00F5154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F51542" w:rsidRDefault="00F5154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F51542" w:rsidRDefault="00F5154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F51542" w:rsidRDefault="00F5154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F51542" w:rsidRDefault="00F5154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F51542" w:rsidRDefault="00F51542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0"/>
        </w:rPr>
      </w:pPr>
    </w:p>
    <w:p w:rsidR="00F51542" w:rsidRDefault="000E6B99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sz w:val="28"/>
        </w:rPr>
        <w:t>Програма</w:t>
      </w:r>
    </w:p>
    <w:p w:rsidR="00F51542" w:rsidRDefault="000E6B9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навчальної дисципліни </w:t>
      </w:r>
    </w:p>
    <w:p w:rsidR="00F51542" w:rsidRDefault="00F51542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</w:p>
    <w:p w:rsidR="00F51542" w:rsidRDefault="000E6B99">
      <w:pPr>
        <w:spacing w:after="0" w:line="240" w:lineRule="auto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b/>
          <w:sz w:val="32"/>
        </w:rPr>
        <w:t>Англомовний дигітальний дискурс: природна мова vs мова програмування</w:t>
      </w:r>
      <w:r>
        <w:rPr>
          <w:rFonts w:ascii="Times New Roman" w:hAnsi="Times New Roman"/>
          <w:sz w:val="28"/>
        </w:rPr>
        <w:t xml:space="preserve"> </w:t>
      </w:r>
    </w:p>
    <w:p w:rsidR="000E6B99" w:rsidRDefault="000E6B99" w:rsidP="000E6B99">
      <w:pPr>
        <w:spacing w:after="0" w:line="36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0E6B99" w:rsidRDefault="000E6B99" w:rsidP="000E6B99">
      <w:pPr>
        <w:spacing w:after="0" w:line="36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0E6B99" w:rsidRDefault="000E6B99" w:rsidP="000E6B99">
      <w:pPr>
        <w:spacing w:after="0" w:line="36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0E6B99" w:rsidRDefault="000E6B99" w:rsidP="000E6B99">
      <w:pPr>
        <w:spacing w:after="0" w:line="36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Галузь знань:</w:t>
      </w:r>
      <w:r>
        <w:rPr>
          <w:rFonts w:ascii="Times New Roman" w:hAnsi="Times New Roman"/>
          <w:sz w:val="24"/>
          <w:szCs w:val="24"/>
          <w:lang w:val="uk-UA"/>
        </w:rPr>
        <w:t xml:space="preserve"> 03 «Гуманітарні науки»</w:t>
      </w:r>
    </w:p>
    <w:p w:rsidR="000E6B99" w:rsidRDefault="000E6B99" w:rsidP="000E6B99">
      <w:pPr>
        <w:spacing w:after="0" w:line="36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Спеціальність:</w:t>
      </w:r>
      <w:r>
        <w:rPr>
          <w:rFonts w:ascii="Times New Roman" w:hAnsi="Times New Roman"/>
          <w:sz w:val="24"/>
          <w:szCs w:val="24"/>
          <w:lang w:val="uk-UA"/>
        </w:rPr>
        <w:t xml:space="preserve"> 035 «Філологія»</w:t>
      </w:r>
    </w:p>
    <w:p w:rsidR="000E6B99" w:rsidRDefault="000E6B99" w:rsidP="000E6B9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Спеціалізація:</w:t>
      </w:r>
      <w:r>
        <w:rPr>
          <w:rFonts w:ascii="Times New Roman" w:hAnsi="Times New Roman"/>
          <w:sz w:val="24"/>
          <w:szCs w:val="24"/>
        </w:rPr>
        <w:t xml:space="preserve"> 035.041 Германські мови та літератури (переклад включно), перша - англійська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0E6B99" w:rsidRDefault="000E6B99" w:rsidP="000E6B9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Освітня програма: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«</w:t>
      </w:r>
      <w:r>
        <w:rPr>
          <w:rFonts w:ascii="Times New Roman" w:hAnsi="Times New Roman"/>
          <w:sz w:val="24"/>
          <w:szCs w:val="24"/>
        </w:rPr>
        <w:t>Міжкультурна комунікація та галузевий переклад (англійська і друга іноземна мова</w:t>
      </w:r>
      <w:r>
        <w:rPr>
          <w:rFonts w:ascii="Times New Roman" w:hAnsi="Times New Roman"/>
          <w:sz w:val="24"/>
          <w:szCs w:val="24"/>
          <w:lang w:val="uk-UA"/>
        </w:rPr>
        <w:t>)»</w:t>
      </w:r>
    </w:p>
    <w:p w:rsidR="000E6B99" w:rsidRDefault="000E6B99" w:rsidP="000E6B99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Факультет:</w:t>
      </w:r>
      <w:r>
        <w:rPr>
          <w:rFonts w:ascii="Times New Roman" w:hAnsi="Times New Roman"/>
          <w:sz w:val="24"/>
          <w:szCs w:val="24"/>
        </w:rPr>
        <w:t xml:space="preserve"> Гуманітарний</w:t>
      </w:r>
    </w:p>
    <w:p w:rsidR="000E6B99" w:rsidRDefault="000E6B99" w:rsidP="000E6B99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Мова навчання:</w:t>
      </w:r>
      <w:r>
        <w:rPr>
          <w:rFonts w:ascii="Times New Roman" w:hAnsi="Times New Roman"/>
          <w:sz w:val="24"/>
          <w:szCs w:val="24"/>
          <w:lang w:val="uk-UA"/>
        </w:rPr>
        <w:t xml:space="preserve"> Англійська, українська</w:t>
      </w:r>
    </w:p>
    <w:p w:rsidR="00F51542" w:rsidRPr="000E6B99" w:rsidRDefault="00F51542">
      <w:pPr>
        <w:spacing w:after="0" w:line="240" w:lineRule="auto"/>
        <w:jc w:val="center"/>
        <w:rPr>
          <w:rFonts w:ascii="Times New Roman" w:hAnsi="Times New Roman"/>
          <w:sz w:val="20"/>
          <w:lang w:val="uk-UA"/>
        </w:rPr>
      </w:pPr>
    </w:p>
    <w:p w:rsidR="00F51542" w:rsidRDefault="00F5154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F51542" w:rsidRDefault="00F5154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F51542" w:rsidRDefault="00F5154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F51542" w:rsidRDefault="00F5154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F51542" w:rsidRDefault="00F5154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F51542" w:rsidRDefault="00F5154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F51542" w:rsidRDefault="00F5154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F51542" w:rsidRDefault="00F5154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F51542" w:rsidRDefault="00F51542">
      <w:pPr>
        <w:spacing w:after="0" w:line="240" w:lineRule="auto"/>
        <w:jc w:val="center"/>
        <w:rPr>
          <w:rFonts w:ascii="Times New Roman" w:hAnsi="Times New Roman"/>
          <w:sz w:val="20"/>
        </w:rPr>
      </w:pPr>
      <w:bookmarkStart w:id="0" w:name="_GoBack"/>
    </w:p>
    <w:p w:rsidR="00F51542" w:rsidRDefault="00F5154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F51542" w:rsidRDefault="00F5154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bookmarkEnd w:id="0"/>
    <w:p w:rsidR="00F51542" w:rsidRDefault="00F51542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F51542" w:rsidRDefault="00F51542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</w:p>
    <w:p w:rsidR="000E6B99" w:rsidRDefault="000E6B99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</w:p>
    <w:p w:rsidR="000E6B99" w:rsidRDefault="000E6B99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</w:p>
    <w:p w:rsidR="000E6B99" w:rsidRDefault="000E6B99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</w:p>
    <w:p w:rsidR="000E6B99" w:rsidRDefault="000E6B99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</w:p>
    <w:p w:rsidR="00F51542" w:rsidRDefault="000E6B9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2021 рік</w:t>
      </w:r>
    </w:p>
    <w:p w:rsidR="00F51542" w:rsidRDefault="000E6B99">
      <w:pPr>
        <w:spacing w:after="0"/>
        <w:jc w:val="center"/>
        <w:rPr>
          <w:rFonts w:ascii="Times New Roman" w:hAnsi="Times New Roman"/>
          <w:b/>
          <w:sz w:val="16"/>
          <w:u w:val="single"/>
        </w:rPr>
      </w:pPr>
      <w:r>
        <w:rPr>
          <w:rFonts w:ascii="Times New Roman" w:hAnsi="Times New Roman"/>
        </w:rPr>
        <w:lastRenderedPageBreak/>
        <w:t xml:space="preserve">РОЗРОБЛЕНО ТА ВНЕСЕНО: </w:t>
      </w:r>
      <w:r>
        <w:rPr>
          <w:rFonts w:ascii="Times New Roman" w:hAnsi="Times New Roman"/>
          <w:b/>
          <w:sz w:val="24"/>
          <w:u w:val="single"/>
        </w:rPr>
        <w:t>Національний університет «Запорізька політехніка»</w:t>
      </w:r>
    </w:p>
    <w:p w:rsidR="00F51542" w:rsidRDefault="000E6B99">
      <w:pPr>
        <w:spacing w:after="0" w:line="240" w:lineRule="auto"/>
        <w:rPr>
          <w:rFonts w:ascii="Times New Roman" w:hAnsi="Times New Roman"/>
          <w:sz w:val="16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16"/>
        </w:rPr>
        <w:t>(повне найменування закладу вищої освіти)</w:t>
      </w:r>
    </w:p>
    <w:p w:rsidR="00F51542" w:rsidRDefault="00F51542">
      <w:pPr>
        <w:spacing w:after="0" w:line="240" w:lineRule="auto"/>
        <w:rPr>
          <w:rFonts w:ascii="Times New Roman" w:hAnsi="Times New Roman"/>
        </w:rPr>
      </w:pPr>
    </w:p>
    <w:p w:rsidR="00F51542" w:rsidRDefault="00F51542">
      <w:pPr>
        <w:spacing w:after="0" w:line="240" w:lineRule="auto"/>
        <w:rPr>
          <w:rFonts w:ascii="Times New Roman" w:hAnsi="Times New Roman"/>
        </w:rPr>
      </w:pPr>
    </w:p>
    <w:p w:rsidR="00F51542" w:rsidRDefault="00F51542">
      <w:pPr>
        <w:spacing w:after="0" w:line="240" w:lineRule="auto"/>
        <w:rPr>
          <w:rFonts w:ascii="Times New Roman" w:hAnsi="Times New Roman"/>
        </w:rPr>
      </w:pPr>
    </w:p>
    <w:p w:rsidR="00F51542" w:rsidRDefault="00F51542">
      <w:pPr>
        <w:spacing w:after="0" w:line="240" w:lineRule="auto"/>
        <w:rPr>
          <w:rFonts w:ascii="Times New Roman" w:hAnsi="Times New Roman"/>
        </w:rPr>
      </w:pPr>
    </w:p>
    <w:p w:rsidR="00F51542" w:rsidRDefault="000E6B99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РОЗРОБНИКИ ПРОГРАМИ: </w:t>
      </w:r>
      <w:r>
        <w:rPr>
          <w:rFonts w:ascii="Times New Roman" w:hAnsi="Times New Roman"/>
          <w:sz w:val="28"/>
          <w:u w:val="single"/>
        </w:rPr>
        <w:t>к. філол. н., доц. Лазебна Н.В.</w:t>
      </w:r>
      <w:r>
        <w:rPr>
          <w:rFonts w:ascii="Times New Roman" w:hAnsi="Times New Roman"/>
          <w:sz w:val="24"/>
        </w:rPr>
        <w:t>__________________________</w:t>
      </w:r>
    </w:p>
    <w:p w:rsidR="00F51542" w:rsidRDefault="000E6B9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16"/>
        </w:rPr>
        <w:t xml:space="preserve">                                                                       </w:t>
      </w:r>
    </w:p>
    <w:p w:rsidR="00F51542" w:rsidRDefault="00F51542">
      <w:pPr>
        <w:spacing w:after="0" w:line="240" w:lineRule="auto"/>
        <w:rPr>
          <w:rFonts w:ascii="Times New Roman" w:hAnsi="Times New Roman"/>
        </w:rPr>
      </w:pPr>
    </w:p>
    <w:p w:rsidR="00F51542" w:rsidRDefault="00F51542">
      <w:pPr>
        <w:spacing w:after="0" w:line="240" w:lineRule="auto"/>
        <w:rPr>
          <w:rFonts w:ascii="Times New Roman" w:hAnsi="Times New Roman"/>
        </w:rPr>
      </w:pPr>
    </w:p>
    <w:p w:rsidR="00F51542" w:rsidRDefault="00F51542">
      <w:pPr>
        <w:spacing w:after="0" w:line="240" w:lineRule="auto"/>
        <w:rPr>
          <w:rFonts w:ascii="Times New Roman" w:hAnsi="Times New Roman"/>
        </w:rPr>
      </w:pPr>
    </w:p>
    <w:p w:rsidR="00F51542" w:rsidRDefault="00F51542">
      <w:pPr>
        <w:spacing w:after="0" w:line="240" w:lineRule="auto"/>
        <w:rPr>
          <w:rFonts w:ascii="Times New Roman" w:hAnsi="Times New Roman"/>
        </w:rPr>
      </w:pPr>
    </w:p>
    <w:p w:rsidR="00F51542" w:rsidRDefault="00F51542">
      <w:pPr>
        <w:spacing w:after="0" w:line="240" w:lineRule="auto"/>
        <w:rPr>
          <w:rFonts w:ascii="Times New Roman" w:hAnsi="Times New Roman"/>
        </w:rPr>
      </w:pPr>
    </w:p>
    <w:p w:rsidR="00F51542" w:rsidRDefault="000E6B9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Обговорено та рекомендовано до затвердження Вченою радою інституту, науково-методичною радою  факуль</w:t>
      </w:r>
      <w:r>
        <w:rPr>
          <w:rFonts w:ascii="Times New Roman" w:hAnsi="Times New Roman"/>
        </w:rPr>
        <w:t>тету</w:t>
      </w:r>
    </w:p>
    <w:p w:rsidR="00F51542" w:rsidRDefault="00F51542">
      <w:pPr>
        <w:spacing w:after="0" w:line="240" w:lineRule="auto"/>
        <w:rPr>
          <w:rFonts w:ascii="Times New Roman" w:hAnsi="Times New Roman"/>
        </w:rPr>
      </w:pPr>
    </w:p>
    <w:p w:rsidR="00F51542" w:rsidRDefault="000E6B99">
      <w:pPr>
        <w:spacing w:after="0" w:line="240" w:lineRule="auto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sz w:val="24"/>
        </w:rPr>
        <w:t>«______»  ____________  2021 року, протокол №__</w:t>
      </w:r>
      <w:r>
        <w:rPr>
          <w:rFonts w:ascii="Times New Roman" w:hAnsi="Times New Roman"/>
          <w:sz w:val="20"/>
        </w:rPr>
        <w:br w:type="page"/>
      </w:r>
      <w:r>
        <w:rPr>
          <w:rFonts w:ascii="Times New Roman" w:hAnsi="Times New Roman"/>
          <w:b/>
          <w:caps/>
          <w:sz w:val="24"/>
        </w:rPr>
        <w:lastRenderedPageBreak/>
        <w:t>Вступ</w:t>
      </w:r>
    </w:p>
    <w:p w:rsidR="00F51542" w:rsidRDefault="000E6B99">
      <w:pPr>
        <w:keepNext/>
        <w:spacing w:after="0" w:line="240" w:lineRule="auto"/>
        <w:ind w:firstLine="540"/>
        <w:contextualSpacing/>
        <w:jc w:val="both"/>
        <w:outlineLvl w:val="2"/>
        <w:rPr>
          <w:rFonts w:ascii="Times New Roman" w:hAnsi="Times New Roman"/>
          <w:sz w:val="24"/>
        </w:rPr>
      </w:pPr>
      <w:bookmarkStart w:id="1" w:name="_dx_frag_StartFragment"/>
      <w:bookmarkEnd w:id="1"/>
      <w:r>
        <w:rPr>
          <w:rFonts w:ascii="Times New Roman" w:hAnsi="Times New Roman"/>
          <w:b/>
          <w:sz w:val="24"/>
        </w:rPr>
        <w:t>Дисципліна</w:t>
      </w:r>
      <w:r>
        <w:rPr>
          <w:rFonts w:ascii="Times New Roman" w:hAnsi="Times New Roman"/>
          <w:sz w:val="24"/>
        </w:rPr>
        <w:t xml:space="preserve"> спрямована на вивчення взаємин між природною (англійською) мовою і новітніми соціокультурними феноменами, мовами програмування. Узагальнено провідні напрямки сучасної лінгвістики, проблему вивчення когнітивних і мовних процесів, які впливають на комунікац</w:t>
      </w:r>
      <w:r>
        <w:rPr>
          <w:rFonts w:ascii="Times New Roman" w:hAnsi="Times New Roman"/>
          <w:sz w:val="24"/>
        </w:rPr>
        <w:t>ію «Людина – Машина». Центральне поняття англомовного дигітального дискурсу (АДД) репрезентовано як площину, яка відображає характер взаємозв’язку між мисленням людини, технологічними, соціокультурними чинниками і мовою. Осмислено проблеми динаміки формува</w:t>
      </w:r>
      <w:r>
        <w:rPr>
          <w:rFonts w:ascii="Times New Roman" w:hAnsi="Times New Roman"/>
          <w:sz w:val="24"/>
        </w:rPr>
        <w:t>ння мовних і немовних знакових систем, які використовуються у сучасному АДД через інтеграцію природної англійської мови і її потенціалом донора для створення мов програмування. Репрезентовано теоретичний ґрунт зарубіжних праць та робіт в галузі взаємодії т</w:t>
      </w:r>
      <w:r>
        <w:rPr>
          <w:rFonts w:ascii="Times New Roman" w:hAnsi="Times New Roman"/>
          <w:sz w:val="24"/>
        </w:rPr>
        <w:t xml:space="preserve">а взаємовпливу англійської мови та комп’ютерних технологій, динаміку становлення і знакового оформлення концептосфери АДД, що представляє значний соціокультурний пласт взаємодії учасників та авторів АДД та спеціалістів у галузі IT. </w:t>
      </w:r>
    </w:p>
    <w:p w:rsidR="00F51542" w:rsidRDefault="000E6B99">
      <w:pPr>
        <w:keepNext/>
        <w:spacing w:after="0" w:line="240" w:lineRule="auto"/>
        <w:ind w:firstLine="540"/>
        <w:contextualSpacing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Дисципліна коригує та с</w:t>
      </w:r>
      <w:r>
        <w:rPr>
          <w:rFonts w:ascii="Times New Roman" w:hAnsi="Times New Roman"/>
          <w:sz w:val="24"/>
        </w:rPr>
        <w:t>прямовує розроблення сучасним лінгвістом та перекладачем основних стратегій, методів, ефективних пошукових запитів, обробки отриманої інформації для лінгвістичних досліджень та письмового/усного перекладу, інтеграції отриманої інформації під час практичних</w:t>
      </w:r>
      <w:r>
        <w:rPr>
          <w:rFonts w:ascii="Times New Roman" w:hAnsi="Times New Roman"/>
          <w:sz w:val="24"/>
        </w:rPr>
        <w:t xml:space="preserve"> занять із іноземної мови та перекладу, а також саморепрезентації на глобальному ринку праці та розвитку медійної грамотності сучасного перекладача, використання необхідного програмного забезпечення та пошукових систем; створення власних архівів документів</w:t>
      </w:r>
      <w:r>
        <w:rPr>
          <w:rFonts w:ascii="Times New Roman" w:hAnsi="Times New Roman"/>
          <w:sz w:val="24"/>
        </w:rPr>
        <w:t xml:space="preserve"> і т. ін. </w:t>
      </w:r>
    </w:p>
    <w:p w:rsidR="00F51542" w:rsidRDefault="000E6B99">
      <w:pPr>
        <w:keepNext/>
        <w:spacing w:after="0" w:line="240" w:lineRule="auto"/>
        <w:ind w:firstLine="540"/>
        <w:contextualSpacing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Компетентності, яких набуває студент при вивченні дисципліни. В узгодженні із Стандартом вищої освіти України (Київ, 2017; Другий (магістерський) рівень освіти. Галузь знань «03 Гуманітарні науки». Спеціальність 035 «Філологія»): 1. Інтегральна </w:t>
      </w:r>
      <w:r>
        <w:rPr>
          <w:rFonts w:ascii="Times New Roman" w:hAnsi="Times New Roman"/>
          <w:sz w:val="24"/>
        </w:rPr>
        <w:t>компетентність. Здатність розв’язувати складні спеціалізовані задачі та практичні проблеми в галузі лінгвістики, літературознавства, перекладу і міжкультурної комунікації у процесі професійної діяльності або навчання, що передбачає проведення наукових досл</w:t>
      </w:r>
      <w:r>
        <w:rPr>
          <w:rFonts w:ascii="Times New Roman" w:hAnsi="Times New Roman"/>
          <w:sz w:val="24"/>
        </w:rPr>
        <w:t xml:space="preserve">іджень і 3 харак-теризується комплексністю та невизначеністю умов і вимог. </w:t>
      </w:r>
    </w:p>
    <w:p w:rsidR="00F51542" w:rsidRDefault="000E6B99">
      <w:pPr>
        <w:keepNext/>
        <w:spacing w:after="0" w:line="240" w:lineRule="auto"/>
        <w:ind w:firstLine="540"/>
        <w:contextualSpacing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Загальні компетентності</w:t>
      </w:r>
      <w:r>
        <w:rPr>
          <w:rFonts w:ascii="Times New Roman" w:hAnsi="Times New Roman"/>
          <w:sz w:val="24"/>
        </w:rPr>
        <w:t>. ЗК-1 Здатність спілкуватися державною мовою як усно, так і письмово. ЗК-2 Здатність бути критичним і самокритичним. ЗК-3 Здатність до пошуку, опрацювання т</w:t>
      </w:r>
      <w:r>
        <w:rPr>
          <w:rFonts w:ascii="Times New Roman" w:hAnsi="Times New Roman"/>
          <w:sz w:val="24"/>
        </w:rPr>
        <w:t>а аналізу інформації з різних джерел. ЗК-4 Уміння виявляти, ставити та вирішувати проблеми. ЗК-5 Здатність працювати в команді та автономно. ЗК-6 Здатність спілкуватися іноземною мовою як усно, так і письмово. ЗК-7 Здатність до абстрактного мислення, аналі</w:t>
      </w:r>
      <w:r>
        <w:rPr>
          <w:rFonts w:ascii="Times New Roman" w:hAnsi="Times New Roman"/>
          <w:sz w:val="24"/>
        </w:rPr>
        <w:t>зу та синтезу. ЗК-8 Здатність застосовувати знання у практичних ситуаціях. ЗК-9 Навички використання інформаційних і комунікаційних технологій. ЗК-10. Здатність проведення досліджень на належному рівні з дотриманням умов академічної доброчесності. ЗК-11. З</w:t>
      </w:r>
      <w:r>
        <w:rPr>
          <w:rFonts w:ascii="Times New Roman" w:hAnsi="Times New Roman"/>
          <w:sz w:val="24"/>
        </w:rPr>
        <w:t xml:space="preserve">датність генерувати нові ідеї (креативність). </w:t>
      </w:r>
    </w:p>
    <w:p w:rsidR="00F51542" w:rsidRDefault="000E6B99">
      <w:pPr>
        <w:keepNext/>
        <w:spacing w:after="0" w:line="240" w:lineRule="auto"/>
        <w:ind w:firstLine="540"/>
        <w:contextualSpacing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Спеціальні (фахові, предметні) компетентності</w:t>
      </w:r>
      <w:r>
        <w:rPr>
          <w:rFonts w:ascii="Times New Roman" w:hAnsi="Times New Roman"/>
          <w:sz w:val="24"/>
        </w:rPr>
        <w:t>. СК-1. Здатність вільно орієнтуватися в різних лінгвістичних, літературознавчих і перекладознавчих напрямах і школах. СК-2. Здатність критично осмислювати історичн</w:t>
      </w:r>
      <w:r>
        <w:rPr>
          <w:rFonts w:ascii="Times New Roman" w:hAnsi="Times New Roman"/>
          <w:sz w:val="24"/>
        </w:rPr>
        <w:t>і надбання та новітні досягнення філологічної науки, СК-3. Здатність здійснювати науковий аналіз і структурування мовного / мовленнєвого й літературного матеріалу з урахуванням класичних і новітніх методологійних принципів. СК-4. Усвідомлення методологічно</w:t>
      </w:r>
      <w:r>
        <w:rPr>
          <w:rFonts w:ascii="Times New Roman" w:hAnsi="Times New Roman"/>
          <w:sz w:val="24"/>
        </w:rPr>
        <w:t>го, організаційного та правового підґрунтя, необхідного для досліджень та/або інноваційних розробок у галузі філології. СК-5. Здатність застосовувати поглиблені знання з обраної спеціалізації для вирішення професійних завдань. СК-6. Здатність вільно корист</w:t>
      </w:r>
      <w:r>
        <w:rPr>
          <w:rFonts w:ascii="Times New Roman" w:hAnsi="Times New Roman"/>
          <w:sz w:val="24"/>
        </w:rPr>
        <w:t>уватися спеціальною термінологією в обраній галузі філологічних досліджень у контексті загальногуманітарних, мовознавчих і перекладознавчих досліджень. СК-7. Усвідомлення ролі експресивних, емоційних, логічних засобів мови / мовлення для досягнення заплано</w:t>
      </w:r>
      <w:r>
        <w:rPr>
          <w:rFonts w:ascii="Times New Roman" w:hAnsi="Times New Roman"/>
          <w:sz w:val="24"/>
        </w:rPr>
        <w:t>ваного результату й організації успішної комунікації в усній і писемній формах англійською мовою на рівні С 2 і другою мовою на рівні С 1. СК-8. Здатність здійснювати двосторонній переклад з іноземної мови на рідну мову та з рідної мови на іноземну із вико</w:t>
      </w:r>
      <w:r>
        <w:rPr>
          <w:rFonts w:ascii="Times New Roman" w:hAnsi="Times New Roman"/>
          <w:sz w:val="24"/>
        </w:rPr>
        <w:t xml:space="preserve">ристанням лексичних і граматичних трансформацій. СК-9. Здатність здійснювати </w:t>
      </w:r>
      <w:r>
        <w:rPr>
          <w:rFonts w:ascii="Times New Roman" w:hAnsi="Times New Roman"/>
          <w:sz w:val="24"/>
        </w:rPr>
        <w:lastRenderedPageBreak/>
        <w:t>редагування та постредагування текстів перекладу та робити реферування всіх основних видів тексту на англійській та другій іноземній мовах. СК-10. Володіння навичками науково-пошу</w:t>
      </w:r>
      <w:r>
        <w:rPr>
          <w:rFonts w:ascii="Times New Roman" w:hAnsi="Times New Roman"/>
          <w:sz w:val="24"/>
        </w:rPr>
        <w:t xml:space="preserve">кової роботи у філології, методами добору, аналізу й обробки даних і всебічно застосовувати їх у виконанні випускної кваліфікаційної роботи. С-11 Володіння методикою навчання іноземних мов і культур, а також методикою навчання перекладу у закладах освіти. </w:t>
      </w:r>
    </w:p>
    <w:p w:rsidR="00F51542" w:rsidRDefault="000E6B99">
      <w:pPr>
        <w:keepNext/>
        <w:spacing w:after="0" w:line="240" w:lineRule="auto"/>
        <w:ind w:firstLine="540"/>
        <w:contextualSpacing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Додатково для освітньо-професійних програм: Здатність планувати, організовувати, здійснювати і презентувати прикладне дослідження в галузі філології. Додатково для освітньо-наукових програм: Здатність планувати, організовувати, здійснювати і презентувати </w:t>
      </w:r>
      <w:r>
        <w:rPr>
          <w:rFonts w:ascii="Times New Roman" w:hAnsi="Times New Roman"/>
          <w:sz w:val="24"/>
        </w:rPr>
        <w:t>наукове теоретичне і прикладне дослідження в галузі філології. Здатність ефективно й компетентно брати участь у різних формах наукової комунікації (конференції, круглі столи, дискусії, наукові публікації) в галузі філології. Здатність формувати нові знання</w:t>
      </w:r>
      <w:r>
        <w:rPr>
          <w:rFonts w:ascii="Times New Roman" w:hAnsi="Times New Roman"/>
          <w:sz w:val="24"/>
        </w:rPr>
        <w:t>, ідеї, концепції в галузі філології.</w:t>
      </w:r>
    </w:p>
    <w:p w:rsidR="00F51542" w:rsidRDefault="00F51542">
      <w:pPr>
        <w:keepNext/>
        <w:spacing w:after="0" w:line="240" w:lineRule="auto"/>
        <w:ind w:firstLine="540"/>
        <w:contextualSpacing/>
        <w:jc w:val="both"/>
        <w:outlineLvl w:val="2"/>
        <w:rPr>
          <w:rFonts w:ascii="Times New Roman" w:hAnsi="Times New Roman"/>
          <w:b/>
          <w:sz w:val="24"/>
        </w:rPr>
      </w:pPr>
    </w:p>
    <w:p w:rsidR="00F51542" w:rsidRDefault="000E6B99">
      <w:pPr>
        <w:keepNext/>
        <w:spacing w:after="0" w:line="240" w:lineRule="auto"/>
        <w:ind w:firstLine="540"/>
        <w:contextualSpacing/>
        <w:jc w:val="both"/>
        <w:outlineLvl w:val="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Мета та завдання навчальної дисципліни</w:t>
      </w:r>
    </w:p>
    <w:p w:rsidR="00F51542" w:rsidRDefault="000E6B99">
      <w:pPr>
        <w:widowControl w:val="0"/>
        <w:spacing w:line="240" w:lineRule="auto"/>
        <w:ind w:firstLine="360"/>
        <w:contextualSpacing/>
        <w:jc w:val="both"/>
        <w:rPr>
          <w:rFonts w:ascii="Times New Roman" w:hAnsi="Times New Roman"/>
          <w:i/>
          <w:sz w:val="24"/>
        </w:rPr>
      </w:pPr>
      <w:bookmarkStart w:id="2" w:name="_Hlk76672892"/>
      <w:r>
        <w:rPr>
          <w:rFonts w:ascii="Times New Roman" w:hAnsi="Times New Roman"/>
          <w:sz w:val="24"/>
        </w:rPr>
        <w:t>Мета вивчення дисципліни є ознайомлення студентів з необхідними лінгвальними та екстралінгвальними навичками, інформаційно-технічними засобами, корелятивним вербокреативним прост</w:t>
      </w:r>
      <w:r>
        <w:rPr>
          <w:rFonts w:ascii="Times New Roman" w:hAnsi="Times New Roman"/>
          <w:sz w:val="24"/>
        </w:rPr>
        <w:t>ором та лінгвоматематичним симбіозом англійської мови та мов програмування.</w:t>
      </w:r>
      <w:r>
        <w:rPr>
          <w:rFonts w:ascii="Times New Roman" w:hAnsi="Times New Roman"/>
          <w:i/>
          <w:sz w:val="24"/>
        </w:rPr>
        <w:t xml:space="preserve"> </w:t>
      </w:r>
    </w:p>
    <w:p w:rsidR="00F51542" w:rsidRDefault="000E6B99">
      <w:pPr>
        <w:widowControl w:val="0"/>
        <w:spacing w:line="240" w:lineRule="auto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ab/>
        <w:t xml:space="preserve">Компетентності, яких набуває студент при вивченні дисципліни, в узгодженні із Стандартом вищої освіти України (Київ, 2017; Другий (магістерський) рівень освіти. Галузь знань «03 </w:t>
      </w:r>
      <w:r>
        <w:rPr>
          <w:rFonts w:ascii="Times New Roman" w:hAnsi="Times New Roman"/>
          <w:sz w:val="24"/>
        </w:rPr>
        <w:t>Гуманітарні науки». Спеціальність 035 «Філологія») та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уніфікаційними вимогами до навчання майбутніх перекладачів Єврокомісії, а саме, Європейської магістерської програми з перекладу (EMT), розроблювану за ініціативи Генерального директорату Єврокомісії з п</w:t>
      </w:r>
      <w:r>
        <w:rPr>
          <w:rFonts w:ascii="Times New Roman" w:hAnsi="Times New Roman"/>
          <w:sz w:val="24"/>
        </w:rPr>
        <w:t>итань перекладу і в тісній співпраці з визнаними академічними експертами в галузі перекладу.</w:t>
      </w:r>
    </w:p>
    <w:p w:rsidR="00F51542" w:rsidRDefault="000E6B99">
      <w:pPr>
        <w:pStyle w:val="ac"/>
        <w:widowControl w:val="0"/>
        <w:spacing w:after="0" w:line="240" w:lineRule="auto"/>
        <w:ind w:right="23" w:firstLine="567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Завдання</w:t>
      </w:r>
      <w:r>
        <w:rPr>
          <w:rFonts w:ascii="Times New Roman" w:hAnsi="Times New Roman"/>
          <w:sz w:val="24"/>
        </w:rPr>
        <w:t>: ознайомити студентів із основними конституентами англомовного дигітального дискурсу та мов програмування, їх основними поняттями, принципами сприйняття а</w:t>
      </w:r>
      <w:r>
        <w:rPr>
          <w:rFonts w:ascii="Times New Roman" w:hAnsi="Times New Roman"/>
          <w:sz w:val="24"/>
        </w:rPr>
        <w:t>нглійської мови людиною, формальними зв’язками між природною мовою (англійською) та мовами програмування; комунікацією «Людина – Машина» на прикладі комунікації людини із англомовними чатботами та голосовими асистентами.</w:t>
      </w:r>
    </w:p>
    <w:p w:rsidR="00F51542" w:rsidRDefault="000E6B99">
      <w:pPr>
        <w:widowControl w:val="0"/>
        <w:tabs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У результаті вивчення навчальної ди</w:t>
      </w:r>
      <w:r>
        <w:rPr>
          <w:rFonts w:ascii="Times New Roman" w:hAnsi="Times New Roman"/>
          <w:sz w:val="24"/>
        </w:rPr>
        <w:t xml:space="preserve">сципліни студент повинен </w:t>
      </w:r>
    </w:p>
    <w:p w:rsidR="00F51542" w:rsidRDefault="000E6B99">
      <w:pPr>
        <w:pStyle w:val="ac"/>
        <w:widowControl w:val="0"/>
        <w:spacing w:after="0" w:line="240" w:lineRule="auto"/>
        <w:ind w:right="23" w:firstLine="360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i/>
          <w:sz w:val="24"/>
        </w:rPr>
        <w:t>знати</w:t>
      </w:r>
      <w:r>
        <w:rPr>
          <w:rFonts w:ascii="Times New Roman" w:hAnsi="Times New Roman"/>
          <w:i/>
          <w:sz w:val="24"/>
        </w:rPr>
        <w:t xml:space="preserve">: </w:t>
      </w:r>
    </w:p>
    <w:p w:rsidR="00F51542" w:rsidRDefault="000E6B99">
      <w:pPr>
        <w:pStyle w:val="ac"/>
        <w:widowControl w:val="0"/>
        <w:spacing w:after="0" w:line="240" w:lineRule="auto"/>
        <w:ind w:right="23" w:firstLine="36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- </w:t>
      </w:r>
      <w:r>
        <w:rPr>
          <w:rFonts w:ascii="Times New Roman" w:hAnsi="Times New Roman"/>
          <w:sz w:val="24"/>
        </w:rPr>
        <w:t>взаємозв’язки між поняттями «англомовний дигітальний дискурс», «текст», «дискурс», «мови програмування як лінгвосеміотичний симбіоз», «знак», «символ, «семантика», «синтаксис» та інші;</w:t>
      </w:r>
    </w:p>
    <w:p w:rsidR="00F51542" w:rsidRDefault="000E6B99">
      <w:pPr>
        <w:pStyle w:val="ac"/>
        <w:widowControl w:val="0"/>
        <w:spacing w:after="0" w:line="240" w:lineRule="auto"/>
        <w:ind w:right="23" w:firstLine="36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дескриптори лінгвосеміотики англо</w:t>
      </w:r>
      <w:r>
        <w:rPr>
          <w:rFonts w:ascii="Times New Roman" w:hAnsi="Times New Roman"/>
          <w:sz w:val="24"/>
        </w:rPr>
        <w:t>мовного дигітального дискурсу на трьох основних рівнях (від базисного – опису команд та мов програмування; проміжного – комунікація «Людина – Машина» та її варіації; до вербальної репрезентації на макрорівні – у сучасному англомовному соціолінгвальному інф</w:t>
      </w:r>
      <w:r>
        <w:rPr>
          <w:rFonts w:ascii="Times New Roman" w:hAnsi="Times New Roman"/>
          <w:sz w:val="24"/>
        </w:rPr>
        <w:t>ормаційному просторі);</w:t>
      </w:r>
    </w:p>
    <w:p w:rsidR="00F51542" w:rsidRDefault="000E6B99">
      <w:pPr>
        <w:pStyle w:val="ac"/>
        <w:widowControl w:val="0"/>
        <w:spacing w:after="0" w:line="240" w:lineRule="auto"/>
        <w:ind w:right="23" w:firstLine="36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принципи сприйняття англійської мови людиною, звертаючись до логіки, оцінки морфології та розуміння її фразеологічних конструкцій, послівній обробці англомовного речення та прагматики сприйняття англомовних повідомлень;</w:t>
      </w:r>
    </w:p>
    <w:p w:rsidR="00F51542" w:rsidRDefault="000E6B99">
      <w:pPr>
        <w:pStyle w:val="ac"/>
        <w:widowControl w:val="0"/>
        <w:spacing w:after="0" w:line="240" w:lineRule="auto"/>
        <w:ind w:right="23" w:firstLine="36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формальні</w:t>
      </w:r>
      <w:r>
        <w:rPr>
          <w:rFonts w:ascii="Times New Roman" w:hAnsi="Times New Roman"/>
          <w:sz w:val="24"/>
        </w:rPr>
        <w:t xml:space="preserve"> зв’язки між природною мовою (англійською) та мовами програмування;</w:t>
      </w:r>
    </w:p>
    <w:p w:rsidR="00F51542" w:rsidRDefault="000E6B99">
      <w:pPr>
        <w:pStyle w:val="ac"/>
        <w:widowControl w:val="0"/>
        <w:spacing w:after="0" w:line="240" w:lineRule="auto"/>
        <w:ind w:right="23" w:firstLine="36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основні складники англійської мови засобами штучного інтелекту та їх кореляцію із лінгвістичними методами дослідження природної мови (англійської), такими як інтертекстуальність, смислов</w:t>
      </w:r>
      <w:r>
        <w:rPr>
          <w:rFonts w:ascii="Times New Roman" w:hAnsi="Times New Roman"/>
          <w:sz w:val="24"/>
        </w:rPr>
        <w:t>а неоднозначність, ідентифікація та обробка інформації;</w:t>
      </w:r>
    </w:p>
    <w:p w:rsidR="00F51542" w:rsidRDefault="000E6B99">
      <w:pPr>
        <w:pStyle w:val="ac"/>
        <w:widowControl w:val="0"/>
        <w:spacing w:after="0" w:line="240" w:lineRule="auto"/>
        <w:ind w:right="23" w:firstLine="36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комунікацію «Людина – Машина» на прикладі комунікації людини із англомовними чатботами та голосовими асистентами.</w:t>
      </w:r>
    </w:p>
    <w:p w:rsidR="00F51542" w:rsidRDefault="000E6B99">
      <w:pPr>
        <w:widowControl w:val="0"/>
        <w:spacing w:line="240" w:lineRule="auto"/>
        <w:contextualSpacing/>
        <w:jc w:val="both"/>
        <w:rPr>
          <w:rFonts w:ascii="Times New Roman" w:hAnsi="Times New Roman"/>
          <w:i/>
          <w:noProof/>
          <w:sz w:val="24"/>
        </w:rPr>
      </w:pPr>
      <w:r>
        <w:rPr>
          <w:rFonts w:ascii="Times New Roman" w:hAnsi="Times New Roman"/>
          <w:b/>
          <w:i/>
          <w:sz w:val="24"/>
        </w:rPr>
        <w:t>вміти:</w:t>
      </w:r>
      <w:r>
        <w:rPr>
          <w:rFonts w:ascii="Times New Roman" w:hAnsi="Times New Roman"/>
          <w:i/>
          <w:sz w:val="24"/>
        </w:rPr>
        <w:t xml:space="preserve"> </w:t>
      </w:r>
    </w:p>
    <w:p w:rsidR="00F51542" w:rsidRDefault="000E6B99">
      <w:pPr>
        <w:widowControl w:val="0"/>
        <w:spacing w:line="240" w:lineRule="auto"/>
        <w:ind w:firstLine="284"/>
        <w:contextualSpacing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 xml:space="preserve">- репрезентувати себе як фахiвця з перекладу на сучасному глобальному ринку </w:t>
      </w:r>
      <w:r>
        <w:rPr>
          <w:rFonts w:ascii="Times New Roman" w:hAnsi="Times New Roman"/>
          <w:noProof/>
          <w:sz w:val="24"/>
        </w:rPr>
        <w:t>праці (складати різні типи резюме українською та іноземною мовами, володіти базовими вміннями та навичками перекладача, як лінгвальними так і екстралінгвальними компетентностями);</w:t>
      </w:r>
    </w:p>
    <w:p w:rsidR="00F51542" w:rsidRDefault="000E6B99">
      <w:pPr>
        <w:widowControl w:val="0"/>
        <w:spacing w:line="240" w:lineRule="auto"/>
        <w:ind w:firstLine="284"/>
        <w:contextualSpacing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t>- застосовувати сучаснi технічнi засоби, такi як: програми пам’яті перекладу</w:t>
      </w:r>
      <w:r>
        <w:rPr>
          <w:rFonts w:ascii="Times New Roman" w:hAnsi="Times New Roman"/>
          <w:noProof/>
          <w:sz w:val="24"/>
        </w:rPr>
        <w:t xml:space="preserve"> (Trados, OmegaT, Transit, Wordfast та інші), електронні словники (Lingvo, Multitran), офісні пакети (MS Office, Open Office) і інші спеціалізовані програми для обробки зображень, форматування документів, роботи з аудіо-та відеофайлами (Adobe Acrobat, Adob</w:t>
      </w:r>
      <w:r>
        <w:rPr>
          <w:rFonts w:ascii="Times New Roman" w:hAnsi="Times New Roman"/>
          <w:noProof/>
          <w:sz w:val="24"/>
        </w:rPr>
        <w:t>e Photoshop, AutoCAD, Dreamweaver, FrontPage, PowerPoint) та різні типи операційних систем (Windows Vista / XP, Linux, Mac OS), а також допоміжними технічні засоби (мікрофон, відеокамера, принтер, сканер, цифровий фотоапарат, факс та інше).</w:t>
      </w:r>
    </w:p>
    <w:p w:rsidR="00F51542" w:rsidRDefault="000E6B99">
      <w:pPr>
        <w:widowControl w:val="0"/>
        <w:spacing w:line="240" w:lineRule="auto"/>
        <w:ind w:firstLine="284"/>
        <w:contextualSpacing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- працювати із</w:t>
      </w:r>
      <w:r>
        <w:rPr>
          <w:rFonts w:ascii="Times New Roman" w:hAnsi="Times New Roman"/>
          <w:noProof/>
          <w:sz w:val="24"/>
          <w:shd w:val="clear" w:color="auto" w:fill="FFFFFF"/>
        </w:rPr>
        <w:t xml:space="preserve"> </w:t>
      </w:r>
      <w:r>
        <w:rPr>
          <w:rFonts w:ascii="Times New Roman" w:hAnsi="Times New Roman"/>
          <w:noProof/>
          <w:sz w:val="24"/>
          <w:shd w:val="clear" w:color="auto" w:fill="FFFFFF"/>
        </w:rPr>
        <w:t>базами фіксації лексичних новотворів для пошуку тлумачення вузькогалузевих термінів інноваційних науково-технічних галузей;</w:t>
      </w:r>
    </w:p>
    <w:p w:rsidR="00F51542" w:rsidRDefault="000E6B99">
      <w:pPr>
        <w:widowControl w:val="0"/>
        <w:spacing w:line="240" w:lineRule="auto"/>
        <w:ind w:firstLine="284"/>
        <w:contextualSpacing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- розвивати навички послідовного перекладу на переговорах, семінарах, конференціях, лекціях, презентаціях, роботі на міжнародних кон</w:t>
      </w:r>
      <w:r>
        <w:rPr>
          <w:rFonts w:ascii="Times New Roman" w:hAnsi="Times New Roman"/>
          <w:noProof/>
          <w:sz w:val="24"/>
        </w:rPr>
        <w:t xml:space="preserve">гресах, такі як запам’ятовування інформації, тренування вимови та дихання, розвиток темпу мовлення та роздвоєння уваги; синоніміку, культуру мовлення, артикуляцію тощо; </w:t>
      </w:r>
    </w:p>
    <w:p w:rsidR="00F51542" w:rsidRDefault="000E6B99">
      <w:pPr>
        <w:widowControl w:val="0"/>
        <w:spacing w:line="240" w:lineRule="auto"/>
        <w:ind w:firstLine="284"/>
        <w:contextualSpacing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- розуміти мовні та мовленнєві особливості не носіїв англійської мови;</w:t>
      </w:r>
    </w:p>
    <w:p w:rsidR="00F51542" w:rsidRDefault="000E6B99">
      <w:pPr>
        <w:widowControl w:val="0"/>
        <w:tabs>
          <w:tab w:val="left" w:pos="284"/>
          <w:tab w:val="left" w:pos="567"/>
        </w:tabs>
        <w:spacing w:line="240" w:lineRule="auto"/>
        <w:contextualSpacing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ab/>
        <w:t xml:space="preserve">- тренувати </w:t>
      </w:r>
      <w:r>
        <w:rPr>
          <w:rFonts w:ascii="Times New Roman" w:hAnsi="Times New Roman"/>
          <w:noProof/>
          <w:sz w:val="24"/>
          <w:shd w:val="clear" w:color="auto" w:fill="FFFFFF"/>
        </w:rPr>
        <w:t>м</w:t>
      </w:r>
      <w:r>
        <w:rPr>
          <w:rFonts w:ascii="Times New Roman" w:hAnsi="Times New Roman"/>
          <w:noProof/>
          <w:sz w:val="24"/>
        </w:rPr>
        <w:t>і</w:t>
      </w:r>
      <w:r>
        <w:rPr>
          <w:rFonts w:ascii="Times New Roman" w:hAnsi="Times New Roman"/>
          <w:noProof/>
          <w:sz w:val="24"/>
        </w:rPr>
        <w:t>жкультурну компетентність сучасного перекладача у глобальному світі (етика, політкоректність, психологічна стійкість тощо).</w:t>
      </w:r>
      <w:r>
        <w:rPr>
          <w:rFonts w:ascii="Times New Roman" w:hAnsi="Times New Roman"/>
          <w:i/>
          <w:noProof/>
          <w:sz w:val="24"/>
        </w:rPr>
        <w:t xml:space="preserve"> </w:t>
      </w:r>
      <w:r>
        <w:rPr>
          <w:rFonts w:ascii="Times New Roman" w:hAnsi="Times New Roman"/>
          <w:noProof/>
          <w:sz w:val="24"/>
        </w:rPr>
        <w:t xml:space="preserve"> </w:t>
      </w:r>
      <w:bookmarkEnd w:id="2"/>
    </w:p>
    <w:p w:rsidR="00F51542" w:rsidRDefault="000E6B99">
      <w:pPr>
        <w:widowControl w:val="0"/>
        <w:tabs>
          <w:tab w:val="left" w:pos="284"/>
          <w:tab w:val="left" w:pos="567"/>
        </w:tabs>
        <w:spacing w:line="240" w:lineRule="auto"/>
        <w:contextualSpacing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ab/>
      </w:r>
    </w:p>
    <w:p w:rsidR="00F51542" w:rsidRDefault="000E6B99">
      <w:pPr>
        <w:widowControl w:val="0"/>
        <w:tabs>
          <w:tab w:val="left" w:pos="284"/>
          <w:tab w:val="left" w:pos="567"/>
        </w:tabs>
        <w:spacing w:line="240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noProof/>
          <w:sz w:val="24"/>
        </w:rPr>
        <w:tab/>
      </w:r>
      <w:r>
        <w:rPr>
          <w:rFonts w:ascii="Times New Roman" w:hAnsi="Times New Roman"/>
          <w:b/>
          <w:sz w:val="24"/>
        </w:rPr>
        <w:t>Методи навчання</w:t>
      </w:r>
    </w:p>
    <w:p w:rsidR="00F51542" w:rsidRDefault="000E6B99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методи організації і здійснення навчально-пізнавальної діяльності: лекції (вступні, тематичні, завершальні; </w:t>
      </w:r>
      <w:r>
        <w:rPr>
          <w:rFonts w:ascii="Times New Roman" w:hAnsi="Times New Roman"/>
          <w:sz w:val="24"/>
        </w:rPr>
        <w:t>лекції-візуалізації, інтерактивні, проблемні лекції), бесіди, робота з підручниками; ілюстрування, демонстрація;</w:t>
      </w:r>
    </w:p>
    <w:p w:rsidR="00F51542" w:rsidRDefault="000E6B99">
      <w:pPr>
        <w:widowControl w:val="0"/>
        <w:spacing w:line="240" w:lineRule="auto"/>
        <w:ind w:firstLine="54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методи стимулювання навчальної діяльності: навчальна дискусія, створення ситуації інтересу в процесі викладання, опора на життєвий досвід ст</w:t>
      </w:r>
      <w:r>
        <w:rPr>
          <w:rFonts w:ascii="Times New Roman" w:hAnsi="Times New Roman"/>
          <w:sz w:val="24"/>
        </w:rPr>
        <w:t>удентів, унаочнення (демонстрація, ілюстрація), експланаторні (пояснювальні);</w:t>
      </w:r>
    </w:p>
    <w:p w:rsidR="00F51542" w:rsidRDefault="000E6B99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методи індукції і дедукції, методи аналізу, синтезу, порівняння, узагальнення, виділення головного.  </w:t>
      </w:r>
    </w:p>
    <w:p w:rsidR="00F51542" w:rsidRDefault="000E6B99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</w:t>
      </w:r>
    </w:p>
    <w:p w:rsidR="00F51542" w:rsidRDefault="000E6B99">
      <w:pPr>
        <w:widowControl w:val="0"/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Розподіл балів, які отримують студенти</w:t>
      </w:r>
    </w:p>
    <w:p w:rsidR="00F51542" w:rsidRDefault="00F51542">
      <w:pPr>
        <w:widowControl w:val="0"/>
        <w:spacing w:line="240" w:lineRule="auto"/>
        <w:ind w:left="142" w:firstLine="425"/>
        <w:contextualSpacing/>
        <w:jc w:val="center"/>
        <w:rPr>
          <w:rFonts w:ascii="Times New Roman" w:hAnsi="Times New Roman"/>
          <w:b/>
          <w:sz w:val="24"/>
        </w:rPr>
      </w:pPr>
    </w:p>
    <w:p w:rsidR="00F51542" w:rsidRDefault="000E6B99">
      <w:pPr>
        <w:pStyle w:val="7"/>
        <w:widowControl w:val="0"/>
        <w:spacing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Приклад для </w:t>
      </w:r>
      <w:r>
        <w:rPr>
          <w:rFonts w:ascii="Times New Roman" w:hAnsi="Times New Roman"/>
          <w:sz w:val="24"/>
        </w:rPr>
        <w:t>заліку</w:t>
      </w:r>
    </w:p>
    <w:tbl>
      <w:tblPr>
        <w:tblW w:w="981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9"/>
        <w:gridCol w:w="709"/>
        <w:gridCol w:w="708"/>
        <w:gridCol w:w="709"/>
        <w:gridCol w:w="709"/>
        <w:gridCol w:w="985"/>
        <w:gridCol w:w="986"/>
        <w:gridCol w:w="986"/>
        <w:gridCol w:w="1154"/>
        <w:gridCol w:w="2155"/>
      </w:tblGrid>
      <w:tr w:rsidR="00F51542">
        <w:tc>
          <w:tcPr>
            <w:tcW w:w="76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Поточне тестування та самостійна робота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Сума</w:t>
            </w:r>
          </w:p>
        </w:tc>
      </w:tr>
      <w:tr w:rsidR="00F51542"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Змістовий модуль №1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Змістовий модуль № 2</w:t>
            </w: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F51542">
            <w:pPr>
              <w:widowControl w:val="0"/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</w:rPr>
            </w:pPr>
          </w:p>
        </w:tc>
      </w:tr>
      <w:tr w:rsidR="00F515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Т5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Т8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Т9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</w:tr>
      <w:tr w:rsidR="00F515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F5154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F5154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F5154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F5154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F5154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F5154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F5154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F5154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F5154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F51542">
            <w:pPr>
              <w:widowControl w:val="0"/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:rsidR="00F51542" w:rsidRDefault="000E6B99">
      <w:pPr>
        <w:widowControl w:val="0"/>
        <w:spacing w:line="240" w:lineRule="auto"/>
        <w:ind w:firstLine="60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Т1, Т2 ... Т9 – теми змістових модулів</w:t>
      </w:r>
    </w:p>
    <w:p w:rsidR="00F51542" w:rsidRDefault="00F51542">
      <w:pPr>
        <w:widowControl w:val="0"/>
        <w:spacing w:line="240" w:lineRule="auto"/>
        <w:ind w:firstLine="600"/>
        <w:contextualSpacing/>
        <w:jc w:val="center"/>
        <w:rPr>
          <w:rFonts w:ascii="Times New Roman" w:hAnsi="Times New Roman"/>
          <w:sz w:val="24"/>
        </w:rPr>
      </w:pPr>
    </w:p>
    <w:p w:rsidR="00F51542" w:rsidRDefault="000E6B99">
      <w:pPr>
        <w:widowControl w:val="0"/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Шкала оцінювання: національна та ECTS</w:t>
      </w:r>
    </w:p>
    <w:tbl>
      <w:tblPr>
        <w:tblW w:w="981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37"/>
        <w:gridCol w:w="1357"/>
        <w:gridCol w:w="3168"/>
        <w:gridCol w:w="3148"/>
      </w:tblGrid>
      <w:tr w:rsidR="00F51542">
        <w:trPr>
          <w:trHeight w:val="450"/>
        </w:trPr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Сума балів за всі види навчальної </w:t>
            </w:r>
            <w:r>
              <w:rPr>
                <w:rFonts w:ascii="Times New Roman" w:hAnsi="Times New Roman"/>
                <w:sz w:val="24"/>
              </w:rPr>
              <w:t>діяльності</w:t>
            </w:r>
          </w:p>
        </w:tc>
        <w:tc>
          <w:tcPr>
            <w:tcW w:w="1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Оцінка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ECTS</w:t>
            </w:r>
          </w:p>
        </w:tc>
        <w:tc>
          <w:tcPr>
            <w:tcW w:w="6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Оцінка за національною шкалою</w:t>
            </w:r>
          </w:p>
        </w:tc>
      </w:tr>
      <w:tr w:rsidR="00F51542">
        <w:trPr>
          <w:trHeight w:val="450"/>
        </w:trPr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42" w:rsidRDefault="00F5154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42" w:rsidRDefault="00F5154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42" w:rsidRDefault="000E6B99">
            <w:pPr>
              <w:widowControl w:val="0"/>
              <w:spacing w:line="240" w:lineRule="auto"/>
              <w:ind w:right="-144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для екзамену, курсового проекту (роботи), практики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для заліку</w:t>
            </w:r>
          </w:p>
        </w:tc>
      </w:tr>
      <w:tr w:rsidR="00F51542"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42" w:rsidRDefault="000E6B99">
            <w:pPr>
              <w:widowControl w:val="0"/>
              <w:spacing w:line="240" w:lineRule="auto"/>
              <w:ind w:left="180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 – 100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відмінно  </w:t>
            </w:r>
          </w:p>
        </w:tc>
        <w:tc>
          <w:tcPr>
            <w:tcW w:w="3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F5154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  <w:p w:rsidR="00F51542" w:rsidRDefault="00F5154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зараховано</w:t>
            </w:r>
          </w:p>
        </w:tc>
      </w:tr>
      <w:tr w:rsidR="00F51542">
        <w:trPr>
          <w:trHeight w:val="194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42" w:rsidRDefault="000E6B99">
            <w:pPr>
              <w:widowControl w:val="0"/>
              <w:spacing w:line="240" w:lineRule="auto"/>
              <w:ind w:left="18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85-89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</w:t>
            </w:r>
          </w:p>
        </w:tc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добре </w:t>
            </w:r>
          </w:p>
        </w:tc>
        <w:tc>
          <w:tcPr>
            <w:tcW w:w="3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F5154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1542"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42" w:rsidRDefault="000E6B99">
            <w:pPr>
              <w:widowControl w:val="0"/>
              <w:spacing w:line="240" w:lineRule="auto"/>
              <w:ind w:left="18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75-84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</w:t>
            </w:r>
          </w:p>
        </w:tc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42" w:rsidRDefault="00F5154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F5154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1542"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42" w:rsidRDefault="000E6B99">
            <w:pPr>
              <w:widowControl w:val="0"/>
              <w:spacing w:line="240" w:lineRule="auto"/>
              <w:ind w:left="18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70-74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D</w:t>
            </w:r>
          </w:p>
        </w:tc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задовільно </w:t>
            </w:r>
          </w:p>
        </w:tc>
        <w:tc>
          <w:tcPr>
            <w:tcW w:w="3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F5154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1542"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42" w:rsidRDefault="000E6B99">
            <w:pPr>
              <w:widowControl w:val="0"/>
              <w:spacing w:line="240" w:lineRule="auto"/>
              <w:ind w:left="18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60-69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Е </w:t>
            </w:r>
          </w:p>
        </w:tc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42" w:rsidRDefault="00F5154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F5154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1542"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42" w:rsidRDefault="000E6B99">
            <w:pPr>
              <w:widowControl w:val="0"/>
              <w:spacing w:line="240" w:lineRule="auto"/>
              <w:ind w:left="18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35-59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FX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незадовільно з можливістю </w:t>
            </w:r>
            <w:r>
              <w:rPr>
                <w:rFonts w:ascii="Times New Roman" w:hAnsi="Times New Roman"/>
                <w:sz w:val="24"/>
              </w:rPr>
              <w:t>повторного складання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зараховано з можливістю повторного складання</w:t>
            </w:r>
          </w:p>
        </w:tc>
      </w:tr>
      <w:tr w:rsidR="00F51542">
        <w:trPr>
          <w:trHeight w:val="708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42" w:rsidRDefault="000E6B99">
            <w:pPr>
              <w:widowControl w:val="0"/>
              <w:spacing w:line="240" w:lineRule="auto"/>
              <w:ind w:left="18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1-34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F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незадовільно з обов’язковим повторним вивченням дисципліни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42" w:rsidRDefault="000E6B9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зараховано з обов’язковим повторним вивченням дисципліни</w:t>
            </w:r>
          </w:p>
        </w:tc>
      </w:tr>
    </w:tbl>
    <w:p w:rsidR="00F51542" w:rsidRDefault="00F51542">
      <w:pPr>
        <w:widowControl w:val="0"/>
        <w:shd w:val="clear" w:color="auto" w:fill="FFFFFF"/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p w:rsidR="00F51542" w:rsidRDefault="000E6B99">
      <w:pPr>
        <w:widowControl w:val="0"/>
        <w:shd w:val="clear" w:color="auto" w:fill="FFFFFF"/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Методичне забезпечення</w:t>
      </w:r>
    </w:p>
    <w:p w:rsidR="00F51542" w:rsidRDefault="000E6B99">
      <w:pPr>
        <w:pStyle w:val="a7"/>
        <w:widowControl w:val="0"/>
        <w:numPr>
          <w:ilvl w:val="0"/>
          <w:numId w:val="9"/>
        </w:numPr>
        <w:ind w:left="0"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Лазебна Н. В. Конспект лекцій з </w:t>
      </w:r>
      <w:r>
        <w:rPr>
          <w:rFonts w:ascii="Times New Roman" w:hAnsi="Times New Roman"/>
          <w:sz w:val="24"/>
        </w:rPr>
        <w:t>дисципліни : «Чинники успішного працевлаштування» для студентів спеціальності 0203 Гуманітарні науки, 6.020303 «Філологія» з подальшим навчанням за спеціальністю 7.02030304 «Переклад» усіх форм навчання / Укл. Н. В. Лазебна. Запоріжжя : ЗНТУ, 2014. 62 с. (</w:t>
      </w:r>
      <w:r>
        <w:rPr>
          <w:rFonts w:ascii="Times New Roman" w:hAnsi="Times New Roman"/>
          <w:sz w:val="24"/>
        </w:rPr>
        <w:t>5 экз.).</w:t>
      </w:r>
    </w:p>
    <w:p w:rsidR="00F51542" w:rsidRDefault="000E6B99">
      <w:pPr>
        <w:widowControl w:val="0"/>
        <w:numPr>
          <w:ilvl w:val="0"/>
          <w:numId w:val="9"/>
        </w:numPr>
        <w:shd w:val="clear" w:color="auto" w:fill="FFFFFF"/>
        <w:ind w:left="0" w:firstLine="426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Методичні вказівки з дисципліни «Практичний курс основної іноземної мови (англійської)» (аспект усного перекладу) з аудіо-додатком для студентів 2-5 курсів спеціальності 035 «Філологія», за спеціалізацією 035.04 «Германські мови та літератури </w:t>
      </w:r>
      <w:r>
        <w:rPr>
          <w:rFonts w:ascii="Times New Roman" w:hAnsi="Times New Roman"/>
          <w:sz w:val="24"/>
        </w:rPr>
        <w:t>(переклад включно)» всіх форм навчання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/ Упоряд. Н. В. Лазебна. Запоріжжя: ЗНТУ, 2016. 60 с.</w:t>
      </w:r>
    </w:p>
    <w:p w:rsidR="00F51542" w:rsidRDefault="000E6B99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</w:tabs>
        <w:ind w:left="0" w:firstLine="426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hd w:val="clear" w:color="auto" w:fill="FFFFFF"/>
        </w:rPr>
        <w:t>Лазебна Н. В. Образність англомовного комп</w:t>
      </w:r>
      <w:r>
        <w:rPr>
          <w:rFonts w:ascii="Times New Roman" w:hAnsi="Times New Roman"/>
          <w:sz w:val="24"/>
        </w:rPr>
        <w:t>’</w:t>
      </w:r>
      <w:r>
        <w:rPr>
          <w:rFonts w:ascii="Times New Roman" w:hAnsi="Times New Roman"/>
          <w:sz w:val="24"/>
          <w:shd w:val="clear" w:color="auto" w:fill="FFFFFF"/>
        </w:rPr>
        <w:t>ютерного текстопростору : монографія. Запоріжжя : ЗНТУ, 2017. 206 с.</w:t>
      </w:r>
    </w:p>
    <w:p w:rsidR="00F51542" w:rsidRDefault="000E6B99">
      <w:pPr>
        <w:widowControl w:val="0"/>
        <w:numPr>
          <w:ilvl w:val="0"/>
          <w:numId w:val="9"/>
        </w:numPr>
        <w:tabs>
          <w:tab w:val="left" w:pos="567"/>
        </w:tabs>
        <w:ind w:left="0" w:firstLine="426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Лазебна Н. В. Прагматичний аспект сучасних англомовних текстів галузі інформатики та комп’ютерних технологій : зб. наук. пр. Одеса : Видавничий дім «Гельветика», Вип. 8 (том 1). Серія: Філологія. 2014. С. 130–132. </w:t>
      </w:r>
    </w:p>
    <w:p w:rsidR="00F51542" w:rsidRDefault="000E6B99">
      <w:pPr>
        <w:widowControl w:val="0"/>
        <w:numPr>
          <w:ilvl w:val="0"/>
          <w:numId w:val="9"/>
        </w:numPr>
        <w:tabs>
          <w:tab w:val="left" w:pos="567"/>
        </w:tabs>
        <w:ind w:left="0" w:firstLine="426"/>
        <w:contextualSpacing/>
        <w:jc w:val="both"/>
        <w:rPr>
          <w:rFonts w:ascii="Times New Roman" w:hAnsi="Times New Roman"/>
          <w:sz w:val="24"/>
        </w:rPr>
      </w:pPr>
      <w:r w:rsidRPr="000E6B99">
        <w:rPr>
          <w:rFonts w:ascii="Times New Roman" w:hAnsi="Times New Roman"/>
          <w:sz w:val="24"/>
          <w:lang w:val="en-US"/>
        </w:rPr>
        <w:t>Lazebna N. English Language as Mediator o</w:t>
      </w:r>
      <w:r w:rsidRPr="000E6B99">
        <w:rPr>
          <w:rFonts w:ascii="Times New Roman" w:hAnsi="Times New Roman"/>
          <w:sz w:val="24"/>
          <w:lang w:val="en-US"/>
        </w:rPr>
        <w:t xml:space="preserve">f Human-Machine Communication. Mysore, India: PhDians along with Ambishpere : Academic and Medical Publishers, Royal Book Publishing, 2021. </w:t>
      </w:r>
      <w:r>
        <w:rPr>
          <w:rFonts w:ascii="Times New Roman" w:hAnsi="Times New Roman"/>
          <w:sz w:val="24"/>
        </w:rPr>
        <w:t>571 р. ISBN 978-8194867210).</w:t>
      </w:r>
    </w:p>
    <w:p w:rsidR="00F51542" w:rsidRDefault="000E6B99">
      <w:pPr>
        <w:widowControl w:val="0"/>
        <w:numPr>
          <w:ilvl w:val="0"/>
          <w:numId w:val="9"/>
        </w:numPr>
        <w:tabs>
          <w:tab w:val="left" w:pos="567"/>
        </w:tabs>
        <w:ind w:left="0" w:firstLine="426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hd w:val="clear" w:color="auto" w:fill="FFFFFF"/>
        </w:rPr>
        <w:t>Лазебная Н. В. Социокультурные факторы и лингвосемиотика англоязычного дигитального дис</w:t>
      </w:r>
      <w:r>
        <w:rPr>
          <w:rFonts w:ascii="Times New Roman" w:hAnsi="Times New Roman"/>
          <w:sz w:val="24"/>
          <w:shd w:val="clear" w:color="auto" w:fill="FFFFFF"/>
        </w:rPr>
        <w:t xml:space="preserve">курса (на примере языка программирования Python). Филол. аспект: международный научно-практический журнал. 2020. № 12 (68). URL: </w:t>
      </w:r>
      <w:hyperlink r:id="rId7" w:history="1">
        <w:r>
          <w:rPr>
            <w:rFonts w:ascii="Times New Roman" w:hAnsi="Times New Roman"/>
            <w:sz w:val="24"/>
            <w:shd w:val="clear" w:color="auto" w:fill="FFFFFF"/>
          </w:rPr>
          <w:t>https://scipress.ru/philology/articles/ sotsiokulturnye-faktory-i-lingvosemiotika-angloyazychnogo-digitalnogo-diskursa-na-primere-yazyka-programmirovaniya-python.html</w:t>
        </w:r>
      </w:hyperlink>
      <w:r>
        <w:rPr>
          <w:rFonts w:ascii="Times New Roman" w:hAnsi="Times New Roman"/>
          <w:sz w:val="24"/>
          <w:shd w:val="clear" w:color="auto" w:fill="FFFFFF"/>
        </w:rPr>
        <w:t>.</w:t>
      </w:r>
    </w:p>
    <w:p w:rsidR="00F51542" w:rsidRDefault="000E6B99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</w:tabs>
        <w:ind w:left="0" w:firstLine="426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Лазебна</w:t>
      </w:r>
      <w:r w:rsidRPr="000E6B99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Н</w:t>
      </w:r>
      <w:r w:rsidRPr="000E6B99">
        <w:rPr>
          <w:rFonts w:ascii="Times New Roman" w:hAnsi="Times New Roman"/>
          <w:sz w:val="24"/>
          <w:lang w:val="en-US"/>
        </w:rPr>
        <w:t xml:space="preserve">. </w:t>
      </w:r>
      <w:r>
        <w:rPr>
          <w:rFonts w:ascii="Times New Roman" w:hAnsi="Times New Roman"/>
          <w:sz w:val="24"/>
        </w:rPr>
        <w:t>В</w:t>
      </w:r>
      <w:r w:rsidRPr="000E6B99">
        <w:rPr>
          <w:rFonts w:ascii="Times New Roman" w:hAnsi="Times New Roman"/>
          <w:sz w:val="24"/>
          <w:lang w:val="en-US"/>
        </w:rPr>
        <w:t xml:space="preserve">. </w:t>
      </w:r>
      <w:r w:rsidRPr="000E6B99">
        <w:rPr>
          <w:rFonts w:ascii="Times New Roman" w:hAnsi="Times New Roman"/>
          <w:sz w:val="24"/>
          <w:shd w:val="clear" w:color="auto" w:fill="FFFFFF"/>
          <w:lang w:val="en-US"/>
        </w:rPr>
        <w:t>English-Language Sent</w:t>
      </w:r>
      <w:r w:rsidRPr="000E6B99">
        <w:rPr>
          <w:rFonts w:ascii="Times New Roman" w:hAnsi="Times New Roman"/>
          <w:sz w:val="24"/>
          <w:shd w:val="clear" w:color="auto" w:fill="FFFFFF"/>
          <w:lang w:val="en-US"/>
        </w:rPr>
        <w:t xml:space="preserve">ence Processing: Digital Tools and Psycholinguistic Perspective. </w:t>
      </w:r>
      <w:r>
        <w:rPr>
          <w:rFonts w:ascii="Times New Roman" w:hAnsi="Times New Roman"/>
          <w:sz w:val="24"/>
          <w:shd w:val="clear" w:color="auto" w:fill="FFFFFF"/>
        </w:rPr>
        <w:t>Науковий вісник Міжнародного гуманітарного університету. Серія: Філологія. 2020. №46, том 1. С. 204</w:t>
      </w:r>
      <w:r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sz w:val="24"/>
          <w:shd w:val="clear" w:color="auto" w:fill="FFFFFF"/>
        </w:rPr>
        <w:t xml:space="preserve">207. </w:t>
      </w:r>
    </w:p>
    <w:p w:rsidR="00F51542" w:rsidRDefault="000E6B99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</w:tabs>
        <w:ind w:left="0" w:firstLine="426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Лазебна Н. В. Соціокультурні маркери сучасної англійської мови в межах HUMAN/NON-HUMA</w:t>
      </w:r>
      <w:r>
        <w:rPr>
          <w:rFonts w:ascii="Times New Roman" w:hAnsi="Times New Roman"/>
          <w:sz w:val="24"/>
        </w:rPr>
        <w:t xml:space="preserve">N. Науковий журнал «Вчені записки ТНУ імені В. І. Вернадського. Серія: Філологія. Соціальні комунікації». </w:t>
      </w:r>
      <w:r>
        <w:rPr>
          <w:rFonts w:ascii="Times New Roman" w:hAnsi="Times New Roman"/>
          <w:sz w:val="24"/>
          <w:shd w:val="clear" w:color="auto" w:fill="FFFFFF"/>
        </w:rPr>
        <w:t>Том 32 (71). №1, 2021. C. 124</w:t>
      </w:r>
      <w:r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sz w:val="24"/>
          <w:shd w:val="clear" w:color="auto" w:fill="FFFFFF"/>
        </w:rPr>
        <w:t xml:space="preserve">133. </w:t>
      </w:r>
    </w:p>
    <w:p w:rsidR="00F51542" w:rsidRDefault="00F51542">
      <w:pPr>
        <w:widowControl w:val="0"/>
        <w:shd w:val="clear" w:color="auto" w:fill="FFFFFF"/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p w:rsidR="00F51542" w:rsidRDefault="000E6B99">
      <w:pPr>
        <w:widowControl w:val="0"/>
        <w:shd w:val="clear" w:color="auto" w:fill="FFFFFF"/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Рекомендована література</w:t>
      </w:r>
    </w:p>
    <w:p w:rsidR="00F51542" w:rsidRDefault="000E6B99">
      <w:pPr>
        <w:widowControl w:val="0"/>
        <w:shd w:val="clear" w:color="auto" w:fill="FFFFFF"/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Базова</w:t>
      </w:r>
    </w:p>
    <w:p w:rsidR="00F51542" w:rsidRDefault="000E6B99">
      <w:pPr>
        <w:widowControl w:val="0"/>
        <w:numPr>
          <w:ilvl w:val="0"/>
          <w:numId w:val="10"/>
        </w:numPr>
        <w:shd w:val="clear" w:color="auto" w:fill="FFFFFF"/>
        <w:tabs>
          <w:tab w:val="left" w:pos="142"/>
        </w:tabs>
        <w:ind w:left="0" w:firstLine="284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Еко У. Роль читача. Дослідження з семіотики текстів. Львів : Літопис, 2004. 384 с</w:t>
      </w:r>
      <w:r>
        <w:rPr>
          <w:rFonts w:ascii="Times New Roman" w:hAnsi="Times New Roman"/>
          <w:sz w:val="24"/>
        </w:rPr>
        <w:t>.</w:t>
      </w:r>
    </w:p>
    <w:p w:rsidR="00F51542" w:rsidRDefault="000E6B99">
      <w:pPr>
        <w:widowControl w:val="0"/>
        <w:numPr>
          <w:ilvl w:val="0"/>
          <w:numId w:val="10"/>
        </w:numPr>
        <w:tabs>
          <w:tab w:val="left" w:pos="142"/>
        </w:tabs>
        <w:ind w:left="0" w:firstLine="284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Шевченко А. И. К методологии мотивационно-семиотического анализа дискурса (на материале английского языка). Мова і культура. 2009. Вип. 11. Т. 9. С. 55–61. </w:t>
      </w:r>
    </w:p>
    <w:p w:rsidR="00F51542" w:rsidRDefault="000E6B99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Алексеева И. С. Профессиональный тренинг переводчика: [учебное пособие по устному и письменному п</w:t>
      </w:r>
      <w:r>
        <w:rPr>
          <w:rFonts w:ascii="Times New Roman" w:hAnsi="Times New Roman"/>
          <w:sz w:val="24"/>
        </w:rPr>
        <w:t xml:space="preserve">ереводу для переводчиков и преподавателей]. СПб. : Союз, 2004. 288 с. </w:t>
      </w:r>
    </w:p>
    <w:p w:rsidR="00F51542" w:rsidRDefault="000E6B99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hd w:val="clear" w:color="auto" w:fill="FFFFFF"/>
        </w:rPr>
        <w:t>Виссон Л</w:t>
      </w:r>
      <w:r>
        <w:rPr>
          <w:rFonts w:ascii="Times New Roman" w:hAnsi="Times New Roman"/>
          <w:sz w:val="24"/>
        </w:rPr>
        <w:t xml:space="preserve">. Синхронный перевод с русского на английский и практикум по синхронному переводу. 2002. 274 с. </w:t>
      </w:r>
      <w:r>
        <w:rPr>
          <w:rFonts w:ascii="Times New Roman" w:hAnsi="Times New Roman"/>
          <w:sz w:val="24"/>
          <w:shd w:val="clear" w:color="auto" w:fill="EFEFEF"/>
        </w:rPr>
        <w:t xml:space="preserve"> </w:t>
      </w:r>
    </w:p>
    <w:p w:rsidR="00F51542" w:rsidRDefault="000E6B99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Емельянова Я. Б. Лингвострановедческая компетенция переводчика: теория и </w:t>
      </w:r>
      <w:r>
        <w:rPr>
          <w:rFonts w:ascii="Times New Roman" w:hAnsi="Times New Roman"/>
          <w:sz w:val="24"/>
        </w:rPr>
        <w:t>практика: Монография / 2-е изд., испр. и доп. Нижний Новгород: ООО «Стимул-СТ», 2010. 201 с.</w:t>
      </w:r>
    </w:p>
    <w:p w:rsidR="00F51542" w:rsidRDefault="000E6B99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Иконникова Т. Б. Отбор персонала на предприятии / Итоги «Первой всероссийской переписи фрилансеров» в диаграммах и графиках. 2008. № 17. URL: http://e-journal.spa.</w:t>
      </w:r>
      <w:r>
        <w:rPr>
          <w:rFonts w:ascii="Times New Roman" w:hAnsi="Times New Roman"/>
          <w:sz w:val="24"/>
        </w:rPr>
        <w:t>muru/images/File/2008/17/Gebrial.pdf</w:t>
      </w:r>
    </w:p>
    <w:p w:rsidR="00F51542" w:rsidRDefault="000E6B99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Казакова Т. А. Практические основы перевода. English &lt;=&gt; Russian. СПб.: «Издательство Союз», 2001. 320 с.</w:t>
      </w:r>
    </w:p>
    <w:p w:rsidR="00F51542" w:rsidRDefault="000E6B99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Комиссаров В. Н. Современное переводоведение: [учеб. пособие] / М. : ЭТС, 2004. 424 с. </w:t>
      </w:r>
    </w:p>
    <w:p w:rsidR="00F51542" w:rsidRDefault="000E6B99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Латышев Л. К. Перевод: те</w:t>
      </w:r>
      <w:r>
        <w:rPr>
          <w:rFonts w:ascii="Times New Roman" w:hAnsi="Times New Roman"/>
          <w:sz w:val="24"/>
        </w:rPr>
        <w:t xml:space="preserve">ория, практика и методика преподавания: [учебное пособие для студ. перевод. факультетов высш. учеб заведений] / М. : Академия, 2003. 192 с. </w:t>
      </w:r>
    </w:p>
    <w:p w:rsidR="00F51542" w:rsidRDefault="000E6B99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  <w:shd w:val="clear" w:color="auto" w:fill="FFFFFF"/>
        </w:rPr>
        <w:t>Максимов Е. С. Теорія та практика усного двостороннього перекладу для студентів факультету перекладачів та факульте</w:t>
      </w:r>
      <w:r>
        <w:rPr>
          <w:rFonts w:ascii="Times New Roman" w:hAnsi="Times New Roman"/>
          <w:sz w:val="24"/>
          <w:shd w:val="clear" w:color="auto" w:fill="FFFFFF"/>
        </w:rPr>
        <w:t>ту заочного та вечірнього навчання. Навчальний посібник / К.: «Ленвіт»,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hd w:val="clear" w:color="auto" w:fill="FFFFFF"/>
        </w:rPr>
        <w:t>2007. 416 с.</w:t>
      </w:r>
    </w:p>
    <w:p w:rsidR="00F51542" w:rsidRDefault="000E6B99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Миньяр-Белоручева А. П., Миньяр-Белоручев К.В. Английский язык. Учебник устного </w:t>
      </w:r>
      <w:r>
        <w:rPr>
          <w:rFonts w:ascii="Times New Roman" w:hAnsi="Times New Roman"/>
          <w:sz w:val="24"/>
        </w:rPr>
        <w:lastRenderedPageBreak/>
        <w:t>перевода: Учебник для вузов. М. : Издательство «Экзамен», 2003. 352 с.</w:t>
      </w:r>
    </w:p>
    <w:p w:rsidR="00F51542" w:rsidRDefault="000E6B99">
      <w:pPr>
        <w:widowControl w:val="0"/>
        <w:numPr>
          <w:ilvl w:val="0"/>
          <w:numId w:val="10"/>
        </w:numPr>
        <w:shd w:val="clear" w:color="auto" w:fill="FFFFFF"/>
        <w:tabs>
          <w:tab w:val="left" w:pos="142"/>
        </w:tabs>
        <w:ind w:left="0" w:firstLine="284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Пирс Ч. С. Элементы </w:t>
      </w:r>
      <w:r>
        <w:rPr>
          <w:rFonts w:ascii="Times New Roman" w:hAnsi="Times New Roman"/>
          <w:sz w:val="24"/>
        </w:rPr>
        <w:t>логики. Grammatica speculativa. Семиотика: Антология / сост. Ю. С. Степанов. Екатеринбург : Деловая книга, 2001. С. 165–226.</w:t>
      </w:r>
    </w:p>
    <w:p w:rsidR="00F51542" w:rsidRDefault="000E6B99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Черноватий Л. М. Методика викладання перекладу як спеціальності : Підручник для студ. вищих заклад. освіти за спеціальністю «Перекл</w:t>
      </w:r>
      <w:r>
        <w:rPr>
          <w:rFonts w:ascii="Times New Roman" w:hAnsi="Times New Roman"/>
          <w:sz w:val="24"/>
        </w:rPr>
        <w:t>ад». Вінниця : Нова Книга, 2013. 376 с.</w:t>
      </w:r>
    </w:p>
    <w:p w:rsidR="00F51542" w:rsidRDefault="000E6B99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Шевчук В. Электронные ресурсы переводчика. Либрайт, 2010.  136 с. </w:t>
      </w:r>
    </w:p>
    <w:p w:rsidR="00F51542" w:rsidRDefault="00F51542">
      <w:pPr>
        <w:widowControl w:val="0"/>
        <w:shd w:val="clear" w:color="auto" w:fill="FFFFFF"/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p w:rsidR="00F51542" w:rsidRDefault="000E6B99">
      <w:pPr>
        <w:widowControl w:val="0"/>
        <w:shd w:val="clear" w:color="auto" w:fill="FFFFFF"/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Допоміжна</w:t>
      </w:r>
    </w:p>
    <w:p w:rsidR="00F51542" w:rsidRDefault="00F51542">
      <w:pPr>
        <w:widowControl w:val="0"/>
        <w:shd w:val="clear" w:color="auto" w:fill="FFFFFF"/>
        <w:spacing w:line="240" w:lineRule="auto"/>
        <w:contextualSpacing/>
        <w:jc w:val="center"/>
        <w:rPr>
          <w:rFonts w:ascii="Times New Roman" w:hAnsi="Times New Roman"/>
          <w:sz w:val="24"/>
        </w:rPr>
      </w:pPr>
    </w:p>
    <w:p w:rsidR="00F51542" w:rsidRPr="000E6B99" w:rsidRDefault="000E6B99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rFonts w:ascii="Times New Roman" w:hAnsi="Times New Roman"/>
          <w:sz w:val="24"/>
          <w:lang w:val="en-US"/>
        </w:rPr>
      </w:pPr>
      <w:r w:rsidRPr="000E6B99">
        <w:rPr>
          <w:rFonts w:ascii="Times New Roman" w:hAnsi="Times New Roman"/>
          <w:sz w:val="24"/>
          <w:lang w:val="en-US"/>
        </w:rPr>
        <w:t xml:space="preserve">Chandler D. Semiotics for beginners. 1994. URL: </w:t>
      </w:r>
      <w:hyperlink w:history="1">
        <w:r w:rsidRPr="000E6B99">
          <w:rPr>
            <w:rFonts w:ascii="Times New Roman" w:hAnsi="Times New Roman"/>
            <w:sz w:val="24"/>
            <w:lang w:val="en-US"/>
          </w:rPr>
          <w:t>http://www.aber.ac. uk/media/Documents/S4B/semiotic.html</w:t>
        </w:r>
      </w:hyperlink>
      <w:r w:rsidRPr="000E6B99">
        <w:rPr>
          <w:rFonts w:ascii="Times New Roman" w:hAnsi="Times New Roman"/>
          <w:sz w:val="24"/>
          <w:lang w:val="en-US"/>
        </w:rPr>
        <w:t xml:space="preserve">. </w:t>
      </w:r>
    </w:p>
    <w:p w:rsidR="00F51542" w:rsidRPr="000E6B99" w:rsidRDefault="000E6B99">
      <w:pPr>
        <w:pStyle w:val="a7"/>
        <w:widowControl w:val="0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lang w:val="en-US"/>
        </w:rPr>
      </w:pPr>
      <w:r w:rsidRPr="000E6B99">
        <w:rPr>
          <w:rFonts w:ascii="Times New Roman" w:hAnsi="Times New Roman"/>
          <w:sz w:val="24"/>
          <w:lang w:val="en-US"/>
        </w:rPr>
        <w:t xml:space="preserve">Competences for professional translators, experts in multilingual and multimedia communication. URL: </w:t>
      </w:r>
      <w:hyperlink r:id="rId8" w:history="1">
        <w:r w:rsidRPr="000E6B99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http://ec.europa.eu/dgs/translation/progra</w:t>
        </w:r>
        <w:r w:rsidRPr="000E6B99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mes/emt /key_documents/emt_competences_translators_en.pdf</w:t>
        </w:r>
      </w:hyperlink>
    </w:p>
    <w:p w:rsidR="00F51542" w:rsidRDefault="000E6B99">
      <w:pPr>
        <w:pStyle w:val="a7"/>
        <w:widowControl w:val="0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</w:rPr>
      </w:pPr>
      <w:r w:rsidRPr="000E6B99">
        <w:rPr>
          <w:rFonts w:ascii="Times New Roman" w:hAnsi="Times New Roman"/>
          <w:sz w:val="24"/>
          <w:lang w:val="en-US"/>
        </w:rPr>
        <w:t xml:space="preserve">Gile D. Basic concepts and models for interpreter and translator training. </w:t>
      </w:r>
      <w:r>
        <w:rPr>
          <w:rFonts w:ascii="Times New Roman" w:hAnsi="Times New Roman"/>
          <w:sz w:val="24"/>
        </w:rPr>
        <w:t>John Benjamin Publishing Company, 2009. 283 p.</w:t>
      </w:r>
    </w:p>
    <w:p w:rsidR="00F51542" w:rsidRDefault="000E6B99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0E6B99">
        <w:rPr>
          <w:rFonts w:ascii="Times New Roman" w:hAnsi="Times New Roman"/>
          <w:sz w:val="24"/>
          <w:lang w:val="en-US"/>
        </w:rPr>
        <w:t xml:space="preserve">Hatim B., Mason H. The Translator as Communicator. </w:t>
      </w:r>
      <w:r>
        <w:rPr>
          <w:rFonts w:ascii="Times New Roman" w:hAnsi="Times New Roman"/>
          <w:sz w:val="24"/>
        </w:rPr>
        <w:t>London: Routledge, 199</w:t>
      </w:r>
      <w:r>
        <w:rPr>
          <w:rFonts w:ascii="Times New Roman" w:hAnsi="Times New Roman"/>
          <w:sz w:val="24"/>
        </w:rPr>
        <w:t xml:space="preserve">7. 307 p. </w:t>
      </w:r>
    </w:p>
    <w:p w:rsidR="00F51542" w:rsidRPr="000E6B99" w:rsidRDefault="000E6B99">
      <w:pPr>
        <w:pStyle w:val="a7"/>
        <w:widowControl w:val="0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lang w:val="en-US"/>
        </w:rPr>
      </w:pPr>
      <w:r w:rsidRPr="000E6B99">
        <w:rPr>
          <w:rFonts w:ascii="Times New Roman" w:hAnsi="Times New Roman"/>
          <w:sz w:val="24"/>
          <w:lang w:val="en-US"/>
        </w:rPr>
        <w:t xml:space="preserve">Heeter C. Implications of new interactive technologies for conceptualizing communication. Media use in the information age. Hillsdale, NJ : Erlbaum, 1989. </w:t>
      </w:r>
      <w:r>
        <w:rPr>
          <w:rFonts w:ascii="Times New Roman" w:hAnsi="Times New Roman"/>
          <w:sz w:val="24"/>
        </w:rPr>
        <w:t>Р</w:t>
      </w:r>
      <w:r w:rsidRPr="000E6B99">
        <w:rPr>
          <w:rFonts w:ascii="Times New Roman" w:hAnsi="Times New Roman"/>
          <w:sz w:val="24"/>
          <w:lang w:val="en-US"/>
        </w:rPr>
        <w:t xml:space="preserve">. 85–108. </w:t>
      </w:r>
    </w:p>
    <w:p w:rsidR="00F51542" w:rsidRDefault="000E6B99">
      <w:pPr>
        <w:pStyle w:val="a7"/>
        <w:widowControl w:val="0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</w:rPr>
      </w:pPr>
      <w:r w:rsidRPr="000E6B99">
        <w:rPr>
          <w:rFonts w:ascii="Times New Roman" w:hAnsi="Times New Roman"/>
          <w:sz w:val="24"/>
          <w:lang w:val="en-US"/>
        </w:rPr>
        <w:t xml:space="preserve">Hillis </w:t>
      </w:r>
      <w:hyperlink r:id="rId9" w:history="1">
        <w:r w:rsidRPr="000E6B99">
          <w:rPr>
            <w:rFonts w:ascii="Times New Roman" w:hAnsi="Times New Roman"/>
            <w:sz w:val="24"/>
            <w:lang w:val="en-US"/>
          </w:rPr>
          <w:t xml:space="preserve">K. </w:t>
        </w:r>
      </w:hyperlink>
      <w:r w:rsidRPr="000E6B99">
        <w:rPr>
          <w:rFonts w:ascii="Times New Roman" w:hAnsi="Times New Roman"/>
          <w:sz w:val="24"/>
          <w:lang w:val="en-US"/>
        </w:rPr>
        <w:t xml:space="preserve">Digital Sensations: Space, Identity, and Embodiment in Virtual Reality. </w:t>
      </w:r>
      <w:r>
        <w:rPr>
          <w:rFonts w:ascii="Times New Roman" w:hAnsi="Times New Roman"/>
          <w:sz w:val="24"/>
        </w:rPr>
        <w:t>University of Minnesota Press, 1999. 271 р.</w:t>
      </w:r>
    </w:p>
    <w:p w:rsidR="00F51542" w:rsidRDefault="000E6B99">
      <w:pPr>
        <w:widowControl w:val="0"/>
        <w:numPr>
          <w:ilvl w:val="0"/>
          <w:numId w:val="11"/>
        </w:numPr>
        <w:tabs>
          <w:tab w:val="left" w:pos="567"/>
        </w:tabs>
        <w:spacing w:after="160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0E6B99">
        <w:rPr>
          <w:rFonts w:ascii="Times New Roman" w:hAnsi="Times New Roman"/>
          <w:sz w:val="24"/>
          <w:lang w:val="en-US"/>
        </w:rPr>
        <w:t xml:space="preserve">Johansen J. D., Larsen S. E. Signs in Use: An Introduction to Semiotics London : Routledge. </w:t>
      </w:r>
      <w:r>
        <w:rPr>
          <w:rFonts w:ascii="Times New Roman" w:hAnsi="Times New Roman"/>
          <w:sz w:val="24"/>
        </w:rPr>
        <w:t>2002. 256 p</w:t>
      </w:r>
      <w:r>
        <w:rPr>
          <w:rFonts w:ascii="Times New Roman" w:hAnsi="Times New Roman"/>
          <w:sz w:val="24"/>
        </w:rPr>
        <w:t>.</w:t>
      </w:r>
    </w:p>
    <w:p w:rsidR="00F51542" w:rsidRPr="000E6B99" w:rsidRDefault="000E6B99">
      <w:pPr>
        <w:widowControl w:val="0"/>
        <w:numPr>
          <w:ilvl w:val="0"/>
          <w:numId w:val="11"/>
        </w:numPr>
        <w:tabs>
          <w:tab w:val="left" w:pos="567"/>
        </w:tabs>
        <w:spacing w:before="48"/>
        <w:ind w:left="0" w:firstLine="0"/>
        <w:contextualSpacing/>
        <w:jc w:val="both"/>
        <w:rPr>
          <w:rFonts w:ascii="Times New Roman" w:hAnsi="Times New Roman"/>
          <w:sz w:val="24"/>
          <w:lang w:val="en-US"/>
        </w:rPr>
      </w:pPr>
      <w:r w:rsidRPr="000E6B99">
        <w:rPr>
          <w:rFonts w:ascii="Times New Roman" w:hAnsi="Times New Roman"/>
          <w:sz w:val="24"/>
          <w:lang w:val="en-US"/>
        </w:rPr>
        <w:t>Kumiko Tanaka-Ishii. Semiotics of Programming (1st. ed.). USA : Cambridge University Press, 2010. 228 p.</w:t>
      </w:r>
    </w:p>
    <w:p w:rsidR="00F51542" w:rsidRDefault="000E6B99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0E6B99">
        <w:rPr>
          <w:rFonts w:ascii="Times New Roman" w:hAnsi="Times New Roman"/>
          <w:sz w:val="24"/>
          <w:lang w:val="en-US"/>
        </w:rPr>
        <w:t xml:space="preserve">Marschark M., Peterson R., Winston E. A. Sign Language Interpreting and Interpreter Education: Directions for Research and Practice. </w:t>
      </w:r>
      <w:r>
        <w:rPr>
          <w:rFonts w:ascii="Times New Roman" w:hAnsi="Times New Roman"/>
          <w:sz w:val="24"/>
        </w:rPr>
        <w:t>New York: Oxford</w:t>
      </w:r>
      <w:r>
        <w:rPr>
          <w:rFonts w:ascii="Times New Roman" w:hAnsi="Times New Roman"/>
          <w:sz w:val="24"/>
        </w:rPr>
        <w:t xml:space="preserve"> UP, 2005. 322 p. </w:t>
      </w:r>
    </w:p>
    <w:p w:rsidR="00F51542" w:rsidRPr="000E6B99" w:rsidRDefault="000E6B99">
      <w:pPr>
        <w:pStyle w:val="a7"/>
        <w:widowControl w:val="0"/>
        <w:numPr>
          <w:ilvl w:val="0"/>
          <w:numId w:val="11"/>
        </w:numPr>
        <w:ind w:left="0" w:firstLine="357"/>
        <w:jc w:val="both"/>
        <w:rPr>
          <w:rFonts w:ascii="Times New Roman" w:hAnsi="Times New Roman"/>
          <w:sz w:val="24"/>
          <w:lang w:val="en-US"/>
        </w:rPr>
      </w:pPr>
      <w:r w:rsidRPr="000E6B99">
        <w:rPr>
          <w:rFonts w:ascii="Times New Roman" w:hAnsi="Times New Roman"/>
          <w:sz w:val="24"/>
          <w:lang w:val="en-US"/>
        </w:rPr>
        <w:t xml:space="preserve"> Martin C. 10 Killer Job Interview Questions and Answers. URL : </w:t>
      </w:r>
      <w:hyperlink r:id="rId10" w:history="1">
        <w:r w:rsidRPr="000E6B99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http://www.interviewcoach.com/</w:t>
        </w:r>
      </w:hyperlink>
    </w:p>
    <w:p w:rsidR="00F51542" w:rsidRPr="000E6B99" w:rsidRDefault="000E6B99">
      <w:pPr>
        <w:pStyle w:val="a7"/>
        <w:widowControl w:val="0"/>
        <w:numPr>
          <w:ilvl w:val="0"/>
          <w:numId w:val="11"/>
        </w:numPr>
        <w:ind w:left="0" w:firstLine="357"/>
        <w:jc w:val="both"/>
        <w:rPr>
          <w:rFonts w:ascii="Times New Roman" w:hAnsi="Times New Roman"/>
          <w:sz w:val="24"/>
          <w:lang w:val="en-US"/>
        </w:rPr>
      </w:pPr>
      <w:r w:rsidRPr="000E6B99">
        <w:rPr>
          <w:rStyle w:val="ae"/>
          <w:rFonts w:ascii="Times New Roman" w:hAnsi="Times New Roman"/>
          <w:color w:val="auto"/>
          <w:sz w:val="24"/>
          <w:u w:val="none"/>
          <w:lang w:val="en-US"/>
        </w:rPr>
        <w:t xml:space="preserve"> </w:t>
      </w:r>
      <w:r w:rsidRPr="000E6B99">
        <w:rPr>
          <w:rFonts w:ascii="Times New Roman" w:hAnsi="Times New Roman"/>
          <w:sz w:val="24"/>
          <w:lang w:val="en-US"/>
        </w:rPr>
        <w:t xml:space="preserve">Morris M. The Internet as mass medium. Journal of Computer-Mediated Communication. 1996. ol. 1. </w:t>
      </w:r>
      <w:r w:rsidRPr="000E6B99">
        <w:rPr>
          <w:rFonts w:ascii="Times New Roman" w:hAnsi="Times New Roman"/>
          <w:sz w:val="24"/>
          <w:lang w:val="en-US"/>
        </w:rPr>
        <w:t xml:space="preserve">№4. URL : </w:t>
      </w:r>
      <w:hyperlink r:id="rId11" w:history="1">
        <w:r w:rsidRPr="000E6B99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http://www.asusc.org/jcmc/vol1/issue4</w:t>
        </w:r>
      </w:hyperlink>
      <w:r w:rsidRPr="000E6B99">
        <w:rPr>
          <w:rFonts w:ascii="Times New Roman" w:hAnsi="Times New Roman"/>
          <w:sz w:val="24"/>
          <w:lang w:val="en-US"/>
        </w:rPr>
        <w:t xml:space="preserve"> /morris.html.</w:t>
      </w:r>
    </w:p>
    <w:p w:rsidR="00F51542" w:rsidRDefault="000E6B99">
      <w:pPr>
        <w:pStyle w:val="a7"/>
        <w:widowControl w:val="0"/>
        <w:numPr>
          <w:ilvl w:val="0"/>
          <w:numId w:val="11"/>
        </w:numPr>
        <w:ind w:left="0" w:firstLine="357"/>
        <w:jc w:val="both"/>
        <w:rPr>
          <w:rFonts w:ascii="Times New Roman" w:hAnsi="Times New Roman"/>
          <w:sz w:val="24"/>
        </w:rPr>
      </w:pPr>
      <w:r w:rsidRPr="000E6B99">
        <w:rPr>
          <w:rFonts w:ascii="Times New Roman" w:hAnsi="Times New Roman"/>
          <w:sz w:val="24"/>
          <w:lang w:val="en-US"/>
        </w:rPr>
        <w:t xml:space="preserve"> Nunziato D. C. Virtual Freedom: Net Neutrality and Free Speech in the Internet Age. </w:t>
      </w:r>
      <w:r>
        <w:rPr>
          <w:rFonts w:ascii="Times New Roman" w:hAnsi="Times New Roman"/>
          <w:sz w:val="24"/>
        </w:rPr>
        <w:t>Stanford, CA : Stanford University Press, 2009.</w:t>
      </w:r>
      <w:r>
        <w:rPr>
          <w:rFonts w:ascii="Times New Roman" w:hAnsi="Times New Roman"/>
          <w:sz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</w:rPr>
        <w:t xml:space="preserve">194 p. </w:t>
      </w:r>
    </w:p>
    <w:p w:rsidR="00F51542" w:rsidRPr="000E6B99" w:rsidRDefault="000E6B99">
      <w:pPr>
        <w:pStyle w:val="a7"/>
        <w:widowControl w:val="0"/>
        <w:numPr>
          <w:ilvl w:val="0"/>
          <w:numId w:val="11"/>
        </w:numPr>
        <w:spacing w:before="180"/>
        <w:ind w:left="0" w:firstLine="357"/>
        <w:jc w:val="both"/>
        <w:rPr>
          <w:rFonts w:ascii="Times New Roman" w:hAnsi="Times New Roman"/>
          <w:sz w:val="24"/>
          <w:lang w:val="en-US"/>
        </w:rPr>
      </w:pPr>
      <w:r w:rsidRPr="000E6B99">
        <w:rPr>
          <w:rFonts w:ascii="Times New Roman" w:hAnsi="Times New Roman"/>
          <w:sz w:val="24"/>
          <w:lang w:val="en-US"/>
        </w:rPr>
        <w:t xml:space="preserve"> </w:t>
      </w:r>
      <w:r w:rsidRPr="000E6B99">
        <w:rPr>
          <w:rFonts w:ascii="Times New Roman" w:hAnsi="Times New Roman"/>
          <w:sz w:val="24"/>
          <w:lang w:val="en-US"/>
        </w:rPr>
        <w:t xml:space="preserve">Pinker S. The Language Instinct URL : </w:t>
      </w:r>
      <w:hyperlink r:id="rId12" w:history="1">
        <w:r w:rsidRPr="000E6B99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http://books.google.com.ua /books/about/The_language_instinct.html?id=ednWUqVRFpgC&amp;redir_esc=y</w:t>
        </w:r>
      </w:hyperlink>
      <w:r w:rsidRPr="000E6B99">
        <w:rPr>
          <w:rFonts w:ascii="Times New Roman" w:hAnsi="Times New Roman"/>
          <w:sz w:val="24"/>
          <w:lang w:val="en-US"/>
        </w:rPr>
        <w:t>.</w:t>
      </w:r>
    </w:p>
    <w:p w:rsidR="00F51542" w:rsidRDefault="000E6B99">
      <w:pPr>
        <w:pStyle w:val="a7"/>
        <w:widowControl w:val="0"/>
        <w:numPr>
          <w:ilvl w:val="0"/>
          <w:numId w:val="11"/>
        </w:numPr>
        <w:spacing w:before="180"/>
        <w:ind w:left="0" w:firstLine="357"/>
        <w:jc w:val="both"/>
        <w:rPr>
          <w:rFonts w:ascii="Times New Roman" w:hAnsi="Times New Roman"/>
          <w:sz w:val="24"/>
        </w:rPr>
      </w:pPr>
      <w:r w:rsidRPr="000E6B99">
        <w:rPr>
          <w:rFonts w:ascii="Times New Roman" w:hAnsi="Times New Roman"/>
          <w:sz w:val="24"/>
          <w:lang w:val="en-US"/>
        </w:rPr>
        <w:t xml:space="preserve"> Sukyadi D., J</w:t>
      </w:r>
      <w:r w:rsidRPr="000E6B99">
        <w:rPr>
          <w:rFonts w:ascii="Times New Roman" w:hAnsi="Times New Roman"/>
          <w:sz w:val="24"/>
          <w:lang w:val="en-US"/>
        </w:rPr>
        <w:t xml:space="preserve">unidf A., Setyarini S. A Semiotic Analysis of Cyber Emoticons (A Case Study of Kaskus Emoticons in the Lounge Forum at Kaskus). </w:t>
      </w:r>
      <w:r>
        <w:rPr>
          <w:rFonts w:ascii="Times New Roman" w:hAnsi="Times New Roman"/>
          <w:sz w:val="24"/>
          <w:shd w:val="clear" w:color="auto" w:fill="FFFFFF"/>
        </w:rPr>
        <w:t>Singapore:</w:t>
      </w:r>
      <w:r>
        <w:rPr>
          <w:rFonts w:ascii="Times New Roman" w:hAnsi="Times New Roman"/>
          <w:sz w:val="24"/>
        </w:rPr>
        <w:t xml:space="preserve"> The Largest Indonesian Community</w:t>
      </w:r>
      <w:r>
        <w:rPr>
          <w:rFonts w:ascii="Times New Roman" w:hAnsi="Times New Roman"/>
          <w:sz w:val="24"/>
          <w:shd w:val="clear" w:color="auto" w:fill="FFFFFF"/>
        </w:rPr>
        <w:t xml:space="preserve">, </w:t>
      </w:r>
      <w:r>
        <w:rPr>
          <w:rFonts w:ascii="Times New Roman" w:hAnsi="Times New Roman"/>
          <w:sz w:val="24"/>
        </w:rPr>
        <w:t>2011. № 13 (1). P. 37–43.</w:t>
      </w:r>
    </w:p>
    <w:p w:rsidR="00F51542" w:rsidRDefault="000E6B99">
      <w:pPr>
        <w:widowControl w:val="0"/>
        <w:numPr>
          <w:ilvl w:val="0"/>
          <w:numId w:val="11"/>
        </w:numPr>
        <w:shd w:val="clear" w:color="auto" w:fill="FFFFFF"/>
        <w:ind w:left="0" w:firstLine="357"/>
        <w:contextualSpacing/>
        <w:jc w:val="both"/>
        <w:rPr>
          <w:rFonts w:ascii="Times New Roman" w:hAnsi="Times New Roman"/>
          <w:sz w:val="24"/>
        </w:rPr>
      </w:pPr>
      <w:r w:rsidRPr="000E6B99">
        <w:rPr>
          <w:rFonts w:ascii="Times New Roman" w:hAnsi="Times New Roman"/>
          <w:sz w:val="24"/>
          <w:lang w:val="en-US"/>
        </w:rPr>
        <w:t xml:space="preserve"> Simon S. Gender in Translation: Cultural Identity and the Politics of Transmission. </w:t>
      </w:r>
      <w:r>
        <w:rPr>
          <w:rFonts w:ascii="Times New Roman" w:hAnsi="Times New Roman"/>
          <w:sz w:val="24"/>
        </w:rPr>
        <w:t xml:space="preserve">London: Routledge, 1996. 243 p. </w:t>
      </w:r>
    </w:p>
    <w:p w:rsidR="00F51542" w:rsidRPr="000E6B99" w:rsidRDefault="000E6B99">
      <w:pPr>
        <w:pStyle w:val="a7"/>
        <w:widowControl w:val="0"/>
        <w:numPr>
          <w:ilvl w:val="0"/>
          <w:numId w:val="11"/>
        </w:numPr>
        <w:ind w:left="0" w:firstLine="357"/>
        <w:jc w:val="both"/>
        <w:rPr>
          <w:rFonts w:ascii="Times New Roman" w:hAnsi="Times New Roman"/>
          <w:sz w:val="24"/>
          <w:lang w:val="en-US"/>
        </w:rPr>
      </w:pPr>
      <w:r w:rsidRPr="000E6B99">
        <w:rPr>
          <w:rFonts w:ascii="Times New Roman" w:hAnsi="Times New Roman"/>
          <w:sz w:val="24"/>
          <w:lang w:val="en-US"/>
        </w:rPr>
        <w:t xml:space="preserve"> Stelmaszak M. Curriculum Vitae That works in the translation industry URL :  </w:t>
      </w:r>
      <w:hyperlink r:id="rId13" w:history="1">
        <w:r w:rsidRPr="000E6B99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http://www.wantwords.c</w:t>
        </w:r>
        <w:r w:rsidRPr="000E6B99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o.uk</w:t>
        </w:r>
      </w:hyperlink>
    </w:p>
    <w:p w:rsidR="00F51542" w:rsidRPr="000E6B99" w:rsidRDefault="000E6B99">
      <w:pPr>
        <w:widowControl w:val="0"/>
        <w:shd w:val="clear" w:color="auto" w:fill="FFFFFF"/>
        <w:tabs>
          <w:tab w:val="left" w:pos="187"/>
        </w:tabs>
        <w:spacing w:line="240" w:lineRule="auto"/>
        <w:contextualSpacing/>
        <w:jc w:val="center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b/>
          <w:sz w:val="24"/>
        </w:rPr>
        <w:t>Інформаційні</w:t>
      </w:r>
      <w:r w:rsidRPr="000E6B99">
        <w:rPr>
          <w:rFonts w:ascii="Times New Roman" w:hAnsi="Times New Roman"/>
          <w:b/>
          <w:sz w:val="24"/>
          <w:lang w:val="en-US"/>
        </w:rPr>
        <w:t xml:space="preserve"> </w:t>
      </w:r>
      <w:r>
        <w:rPr>
          <w:rFonts w:ascii="Times New Roman" w:hAnsi="Times New Roman"/>
          <w:b/>
          <w:sz w:val="24"/>
        </w:rPr>
        <w:t>ресурси</w:t>
      </w:r>
    </w:p>
    <w:p w:rsidR="00F51542" w:rsidRPr="000E6B99" w:rsidRDefault="00F51542">
      <w:pPr>
        <w:widowControl w:val="0"/>
        <w:spacing w:line="240" w:lineRule="auto"/>
        <w:contextualSpacing/>
        <w:rPr>
          <w:rFonts w:ascii="Times New Roman" w:hAnsi="Times New Roman"/>
          <w:sz w:val="24"/>
          <w:lang w:val="en-US"/>
        </w:rPr>
      </w:pPr>
    </w:p>
    <w:p w:rsidR="00F51542" w:rsidRPr="000E6B99" w:rsidRDefault="000E6B99">
      <w:pPr>
        <w:pStyle w:val="1"/>
        <w:widowControl w:val="0"/>
        <w:shd w:val="clear" w:color="auto" w:fill="FFFFFF"/>
        <w:contextualSpacing/>
        <w:rPr>
          <w:sz w:val="24"/>
          <w:lang w:val="en-US"/>
        </w:rPr>
      </w:pPr>
      <w:hyperlink r:id="rId14" w:history="1">
        <w:r w:rsidRPr="000E6B99">
          <w:rPr>
            <w:rStyle w:val="ae"/>
            <w:color w:val="auto"/>
            <w:sz w:val="24"/>
            <w:u w:val="none"/>
            <w:lang w:val="en-US"/>
          </w:rPr>
          <w:t>Agora – Transnational Placement Scheme For Translation Students</w:t>
        </w:r>
      </w:hyperlink>
    </w:p>
    <w:p w:rsidR="00F51542" w:rsidRPr="000E6B99" w:rsidRDefault="000E6B99">
      <w:pPr>
        <w:widowControl w:val="0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0E6B99">
        <w:rPr>
          <w:rFonts w:ascii="Times New Roman" w:hAnsi="Times New Roman"/>
          <w:noProof/>
          <w:sz w:val="24"/>
          <w:lang w:val="en-US"/>
        </w:rPr>
        <w:t>freelance.com.ua</w:t>
      </w:r>
    </w:p>
    <w:p w:rsidR="00F51542" w:rsidRPr="000E6B99" w:rsidRDefault="000E6B99">
      <w:pPr>
        <w:widowControl w:val="0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0E6B99">
        <w:rPr>
          <w:rFonts w:ascii="Times New Roman" w:hAnsi="Times New Roman"/>
          <w:noProof/>
          <w:sz w:val="24"/>
          <w:lang w:val="en-US"/>
        </w:rPr>
        <w:t>freelance-translator-interpreter-jobs.com</w:t>
      </w:r>
    </w:p>
    <w:p w:rsidR="00F51542" w:rsidRPr="000E6B99" w:rsidRDefault="000E6B99">
      <w:pPr>
        <w:widowControl w:val="0"/>
        <w:shd w:val="clear" w:color="auto" w:fill="FFFFFF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hyperlink r:id="rId15" w:history="1">
        <w:r w:rsidRPr="000E6B99">
          <w:rPr>
            <w:rStyle w:val="ae"/>
            <w:rFonts w:ascii="Times New Roman" w:hAnsi="Times New Roman"/>
            <w:noProof/>
            <w:color w:val="auto"/>
            <w:sz w:val="24"/>
            <w:u w:val="none"/>
            <w:lang w:val="en-US"/>
          </w:rPr>
          <w:t>http://www.ressources.univ-rennes2.fr/service-relations-internationales/optimale/</w:t>
        </w:r>
      </w:hyperlink>
    </w:p>
    <w:p w:rsidR="00F51542" w:rsidRPr="000E6B99" w:rsidRDefault="000E6B99">
      <w:pPr>
        <w:widowControl w:val="0"/>
        <w:shd w:val="clear" w:color="auto" w:fill="FFFFFF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hyperlink r:id="rId16" w:history="1">
        <w:r w:rsidRPr="000E6B99">
          <w:rPr>
            <w:rStyle w:val="ae"/>
            <w:rFonts w:ascii="Times New Roman" w:hAnsi="Times New Roman"/>
            <w:noProof/>
            <w:color w:val="auto"/>
            <w:sz w:val="24"/>
            <w:u w:val="none"/>
            <w:lang w:val="en-US"/>
          </w:rPr>
          <w:t>https://www.academic-proj</w:t>
        </w:r>
        <w:r w:rsidRPr="000E6B99">
          <w:rPr>
            <w:rStyle w:val="ae"/>
            <w:rFonts w:ascii="Times New Roman" w:hAnsi="Times New Roman"/>
            <w:noProof/>
            <w:color w:val="auto"/>
            <w:sz w:val="24"/>
            <w:u w:val="none"/>
            <w:lang w:val="en-US"/>
          </w:rPr>
          <w:t>ects.eu/agora/default.aspx</w:t>
        </w:r>
      </w:hyperlink>
    </w:p>
    <w:p w:rsidR="00F51542" w:rsidRPr="000E6B99" w:rsidRDefault="000E6B99">
      <w:pPr>
        <w:widowControl w:val="0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0E6B99">
        <w:rPr>
          <w:rFonts w:ascii="Times New Roman" w:hAnsi="Times New Roman"/>
          <w:noProof/>
          <w:sz w:val="24"/>
          <w:lang w:val="en-US"/>
        </w:rPr>
        <w:t>indeed.com</w:t>
      </w:r>
    </w:p>
    <w:p w:rsidR="00F51542" w:rsidRPr="000E6B99" w:rsidRDefault="000E6B99">
      <w:pPr>
        <w:widowControl w:val="0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0E6B99">
        <w:rPr>
          <w:rFonts w:ascii="Times New Roman" w:hAnsi="Times New Roman"/>
          <w:noProof/>
          <w:sz w:val="24"/>
          <w:lang w:val="en-US"/>
        </w:rPr>
        <w:lastRenderedPageBreak/>
        <w:t>odesk.com</w:t>
      </w:r>
    </w:p>
    <w:p w:rsidR="00F51542" w:rsidRPr="000E6B99" w:rsidRDefault="000E6B99">
      <w:pPr>
        <w:widowControl w:val="0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0E6B99">
        <w:rPr>
          <w:rFonts w:ascii="Times New Roman" w:hAnsi="Times New Roman"/>
          <w:noProof/>
          <w:sz w:val="24"/>
          <w:lang w:val="en-US"/>
        </w:rPr>
        <w:t>perevod.name</w:t>
      </w:r>
    </w:p>
    <w:p w:rsidR="00F51542" w:rsidRPr="000E6B99" w:rsidRDefault="000E6B99">
      <w:pPr>
        <w:widowControl w:val="0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0E6B99">
        <w:rPr>
          <w:rFonts w:ascii="Times New Roman" w:hAnsi="Times New Roman"/>
          <w:noProof/>
          <w:sz w:val="24"/>
          <w:lang w:val="en-US"/>
        </w:rPr>
        <w:t>prospects.ac.uk</w:t>
      </w:r>
    </w:p>
    <w:p w:rsidR="00F51542" w:rsidRPr="000E6B99" w:rsidRDefault="000E6B99">
      <w:pPr>
        <w:widowControl w:val="0"/>
        <w:shd w:val="clear" w:color="auto" w:fill="FFFFFF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0E6B99">
        <w:rPr>
          <w:rFonts w:ascii="Times New Roman" w:hAnsi="Times New Roman"/>
          <w:noProof/>
          <w:sz w:val="24"/>
          <w:lang w:val="en-US"/>
        </w:rPr>
        <w:t>Qualetra.  http://www.eulita.eu/qualetra</w:t>
      </w:r>
    </w:p>
    <w:p w:rsidR="00F51542" w:rsidRPr="000E6B99" w:rsidRDefault="000E6B99">
      <w:pPr>
        <w:widowControl w:val="0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0E6B99">
        <w:rPr>
          <w:rFonts w:ascii="Times New Roman" w:hAnsi="Times New Roman"/>
          <w:noProof/>
          <w:sz w:val="24"/>
          <w:lang w:val="en-US"/>
        </w:rPr>
        <w:t>Tradutech. http://www.otct-project.eu/</w:t>
      </w:r>
    </w:p>
    <w:p w:rsidR="00F51542" w:rsidRPr="000E6B99" w:rsidRDefault="000E6B99">
      <w:pPr>
        <w:widowControl w:val="0"/>
        <w:shd w:val="clear" w:color="auto" w:fill="FFFFFF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0E6B99">
        <w:rPr>
          <w:rStyle w:val="af0"/>
          <w:rFonts w:ascii="Times New Roman" w:hAnsi="Times New Roman"/>
          <w:i w:val="0"/>
          <w:noProof/>
          <w:sz w:val="24"/>
          <w:shd w:val="clear" w:color="auto" w:fill="FFFFFF"/>
          <w:lang w:val="en-US"/>
        </w:rPr>
        <w:t>Trans-European Voluntary Certification for Translators</w:t>
      </w:r>
      <w:r w:rsidRPr="000E6B99">
        <w:rPr>
          <w:rFonts w:ascii="Times New Roman" w:hAnsi="Times New Roman"/>
          <w:noProof/>
          <w:sz w:val="24"/>
          <w:lang w:val="en-US"/>
        </w:rPr>
        <w:t xml:space="preserve"> </w:t>
      </w:r>
      <w:r w:rsidRPr="000E6B99">
        <w:rPr>
          <w:rStyle w:val="af0"/>
          <w:rFonts w:ascii="Times New Roman" w:hAnsi="Times New Roman"/>
          <w:i w:val="0"/>
          <w:noProof/>
          <w:sz w:val="24"/>
          <w:shd w:val="clear" w:color="auto" w:fill="FFFFFF"/>
          <w:lang w:val="en-US"/>
        </w:rPr>
        <w:t>http://transcert.eu/</w:t>
      </w:r>
      <w:r w:rsidRPr="000E6B99">
        <w:rPr>
          <w:rFonts w:ascii="Times New Roman" w:hAnsi="Times New Roman"/>
          <w:noProof/>
          <w:sz w:val="24"/>
          <w:lang w:val="en-US"/>
        </w:rPr>
        <w:t>Erasmus Network for P</w:t>
      </w:r>
      <w:r w:rsidRPr="000E6B99">
        <w:rPr>
          <w:rFonts w:ascii="Times New Roman" w:hAnsi="Times New Roman"/>
          <w:noProof/>
          <w:sz w:val="24"/>
          <w:lang w:val="en-US"/>
        </w:rPr>
        <w:t>rofessional Translator Training</w:t>
      </w:r>
    </w:p>
    <w:p w:rsidR="00F51542" w:rsidRPr="000E6B99" w:rsidRDefault="000E6B99">
      <w:pPr>
        <w:widowControl w:val="0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0E6B99">
        <w:rPr>
          <w:rFonts w:ascii="Times New Roman" w:hAnsi="Times New Roman"/>
          <w:noProof/>
          <w:sz w:val="24"/>
          <w:lang w:val="en-US"/>
        </w:rPr>
        <w:t>translation-blog.ru</w:t>
      </w:r>
    </w:p>
    <w:p w:rsidR="00F51542" w:rsidRPr="000E6B99" w:rsidRDefault="000E6B99">
      <w:pPr>
        <w:widowControl w:val="0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0E6B99">
        <w:rPr>
          <w:rFonts w:ascii="Times New Roman" w:hAnsi="Times New Roman"/>
          <w:noProof/>
          <w:sz w:val="24"/>
          <w:lang w:val="en-US"/>
        </w:rPr>
        <w:t>translationcentral.com</w:t>
      </w:r>
    </w:p>
    <w:p w:rsidR="00F51542" w:rsidRPr="000E6B99" w:rsidRDefault="000E6B99">
      <w:pPr>
        <w:widowControl w:val="0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0E6B99">
        <w:rPr>
          <w:rFonts w:ascii="Times New Roman" w:hAnsi="Times New Roman"/>
          <w:noProof/>
          <w:sz w:val="24"/>
          <w:lang w:val="en-US"/>
        </w:rPr>
        <w:t>translationdirectory.com</w:t>
      </w:r>
    </w:p>
    <w:p w:rsidR="00F51542" w:rsidRPr="000E6B99" w:rsidRDefault="000E6B99">
      <w:pPr>
        <w:widowControl w:val="0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0E6B99">
        <w:rPr>
          <w:rFonts w:ascii="Times New Roman" w:hAnsi="Times New Roman"/>
          <w:noProof/>
          <w:sz w:val="24"/>
          <w:lang w:val="en-US"/>
        </w:rPr>
        <w:t>translatorsbase.com</w:t>
      </w:r>
    </w:p>
    <w:p w:rsidR="00F51542" w:rsidRPr="000E6B99" w:rsidRDefault="000E6B99">
      <w:pPr>
        <w:widowControl w:val="0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0E6B99">
        <w:rPr>
          <w:rFonts w:ascii="Times New Roman" w:hAnsi="Times New Roman"/>
          <w:noProof/>
          <w:sz w:val="24"/>
          <w:lang w:val="en-US"/>
        </w:rPr>
        <w:t>translatorstart.com</w:t>
      </w:r>
    </w:p>
    <w:p w:rsidR="00F51542" w:rsidRPr="000E6B99" w:rsidRDefault="000E6B99">
      <w:pPr>
        <w:widowControl w:val="0"/>
        <w:spacing w:line="240" w:lineRule="auto"/>
        <w:contextualSpacing/>
        <w:rPr>
          <w:rFonts w:ascii="Times New Roman" w:hAnsi="Times New Roman"/>
          <w:noProof/>
          <w:sz w:val="24"/>
          <w:lang w:val="en-US"/>
        </w:rPr>
      </w:pPr>
      <w:r w:rsidRPr="000E6B99">
        <w:rPr>
          <w:rFonts w:ascii="Times New Roman" w:hAnsi="Times New Roman"/>
          <w:noProof/>
          <w:sz w:val="24"/>
          <w:lang w:val="en-US"/>
        </w:rPr>
        <w:t>trworkshop.net</w:t>
      </w:r>
    </w:p>
    <w:p w:rsidR="00F51542" w:rsidRDefault="000E6B99">
      <w:pPr>
        <w:widowControl w:val="0"/>
        <w:spacing w:line="240" w:lineRule="auto"/>
        <w:contextualSpacing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weblancer.net</w:t>
      </w:r>
    </w:p>
    <w:p w:rsidR="00F51542" w:rsidRPr="000E6B99" w:rsidRDefault="000E6B99">
      <w:pPr>
        <w:widowControl w:val="0"/>
        <w:numPr>
          <w:ilvl w:val="0"/>
          <w:numId w:val="12"/>
        </w:numPr>
        <w:tabs>
          <w:tab w:val="left" w:pos="567"/>
        </w:tabs>
        <w:spacing w:after="160"/>
        <w:ind w:left="0" w:firstLine="284"/>
        <w:contextualSpacing/>
        <w:jc w:val="both"/>
        <w:rPr>
          <w:rFonts w:ascii="Times New Roman" w:hAnsi="Times New Roman"/>
          <w:noProof/>
          <w:sz w:val="24"/>
          <w:lang w:val="en-US"/>
        </w:rPr>
      </w:pPr>
      <w:r w:rsidRPr="000E6B99">
        <w:rPr>
          <w:rFonts w:ascii="Times New Roman" w:hAnsi="Times New Roman"/>
          <w:noProof/>
          <w:sz w:val="24"/>
          <w:lang w:val="en-US"/>
        </w:rPr>
        <w:t xml:space="preserve">Cornell Movie-Dialogs Corpus. 2019. URL: </w:t>
      </w:r>
      <w:hyperlink r:id="rId17" w:history="1">
        <w:r w:rsidRPr="000E6B99">
          <w:rPr>
            <w:rFonts w:ascii="Times New Roman" w:hAnsi="Times New Roman"/>
            <w:noProof/>
            <w:sz w:val="24"/>
            <w:lang w:val="en-US"/>
          </w:rPr>
          <w:t>http://www.cs.cornell.edu/ ~cristian/Cornell_Movie-Dialogs_Corpus.html</w:t>
        </w:r>
      </w:hyperlink>
      <w:r w:rsidRPr="000E6B99">
        <w:rPr>
          <w:rFonts w:ascii="Times New Roman" w:hAnsi="Times New Roman"/>
          <w:noProof/>
          <w:sz w:val="24"/>
          <w:lang w:val="en-US"/>
        </w:rPr>
        <w:t>.</w:t>
      </w:r>
    </w:p>
    <w:p w:rsidR="00F51542" w:rsidRPr="000E6B99" w:rsidRDefault="000E6B99">
      <w:pPr>
        <w:widowControl w:val="0"/>
        <w:numPr>
          <w:ilvl w:val="0"/>
          <w:numId w:val="12"/>
        </w:numPr>
        <w:tabs>
          <w:tab w:val="left" w:pos="567"/>
        </w:tabs>
        <w:spacing w:after="160"/>
        <w:ind w:left="0" w:firstLine="284"/>
        <w:contextualSpacing/>
        <w:jc w:val="both"/>
        <w:rPr>
          <w:rFonts w:ascii="Times New Roman" w:hAnsi="Times New Roman"/>
          <w:noProof/>
          <w:sz w:val="24"/>
          <w:lang w:val="en-US"/>
        </w:rPr>
      </w:pPr>
      <w:r w:rsidRPr="000E6B99">
        <w:rPr>
          <w:rFonts w:ascii="Times New Roman" w:hAnsi="Times New Roman"/>
          <w:noProof/>
          <w:sz w:val="24"/>
          <w:lang w:val="en-US"/>
        </w:rPr>
        <w:t xml:space="preserve">Customer Support. 2019. URL: </w:t>
      </w:r>
      <w:hyperlink r:id="rId18" w:history="1">
        <w:r w:rsidRPr="000E6B99">
          <w:rPr>
            <w:rFonts w:ascii="Times New Roman" w:hAnsi="Times New Roman"/>
            <w:noProof/>
            <w:sz w:val="24"/>
            <w:lang w:val="en-US"/>
          </w:rPr>
          <w:t>https://www.kaggle.com/thought vector/customer-support-on-twitter</w:t>
        </w:r>
      </w:hyperlink>
      <w:r w:rsidRPr="000E6B99">
        <w:rPr>
          <w:rFonts w:ascii="Times New Roman" w:hAnsi="Times New Roman"/>
          <w:noProof/>
          <w:sz w:val="24"/>
          <w:lang w:val="en-US"/>
        </w:rPr>
        <w:t>.</w:t>
      </w:r>
    </w:p>
    <w:p w:rsidR="00F51542" w:rsidRPr="000E6B99" w:rsidRDefault="000E6B99">
      <w:pPr>
        <w:widowControl w:val="0"/>
        <w:numPr>
          <w:ilvl w:val="0"/>
          <w:numId w:val="12"/>
        </w:numPr>
        <w:tabs>
          <w:tab w:val="left" w:pos="567"/>
        </w:tabs>
        <w:spacing w:after="160"/>
        <w:ind w:left="0" w:firstLine="284"/>
        <w:contextualSpacing/>
        <w:jc w:val="both"/>
        <w:rPr>
          <w:rFonts w:ascii="Times New Roman" w:hAnsi="Times New Roman"/>
          <w:noProof/>
          <w:sz w:val="24"/>
          <w:lang w:val="en-US"/>
        </w:rPr>
      </w:pPr>
      <w:r w:rsidRPr="000E6B99">
        <w:rPr>
          <w:rFonts w:ascii="Times New Roman" w:hAnsi="Times New Roman"/>
          <w:noProof/>
          <w:sz w:val="24"/>
          <w:lang w:val="en-US"/>
        </w:rPr>
        <w:t>DROP. 2020. URL: https://arxiv.org/pdf/1903.00161.pdf.</w:t>
      </w:r>
    </w:p>
    <w:p w:rsidR="00F51542" w:rsidRPr="000E6B99" w:rsidRDefault="000E6B99">
      <w:pPr>
        <w:widowControl w:val="0"/>
        <w:numPr>
          <w:ilvl w:val="0"/>
          <w:numId w:val="12"/>
        </w:numPr>
        <w:tabs>
          <w:tab w:val="left" w:pos="567"/>
        </w:tabs>
        <w:spacing w:after="160"/>
        <w:ind w:left="0" w:firstLine="284"/>
        <w:contextualSpacing/>
        <w:jc w:val="both"/>
        <w:rPr>
          <w:rFonts w:ascii="Times New Roman" w:hAnsi="Times New Roman"/>
          <w:noProof/>
          <w:sz w:val="24"/>
          <w:lang w:val="en-US"/>
        </w:rPr>
      </w:pPr>
      <w:r w:rsidRPr="000E6B99">
        <w:rPr>
          <w:rFonts w:ascii="Times New Roman" w:hAnsi="Times New Roman"/>
          <w:noProof/>
          <w:sz w:val="24"/>
          <w:lang w:val="en-US"/>
        </w:rPr>
        <w:t xml:space="preserve">Editorial Standards for ISCMA Proceedings. 2020. URL: </w:t>
      </w:r>
      <w:hyperlink r:id="rId19" w:history="1">
        <w:r w:rsidRPr="000E6B99">
          <w:rPr>
            <w:rFonts w:ascii="Times New Roman" w:hAnsi="Times New Roman"/>
            <w:noProof/>
            <w:sz w:val="24"/>
            <w:lang w:val="en-US"/>
          </w:rPr>
          <w:t>http://desig</w:t>
        </w:r>
        <w:r w:rsidRPr="000E6B99">
          <w:rPr>
            <w:rFonts w:ascii="Times New Roman" w:hAnsi="Times New Roman"/>
            <w:noProof/>
            <w:sz w:val="24"/>
            <w:lang w:val="en-US"/>
          </w:rPr>
          <w:t>n.osu.edu/carlson/history/PDFs/paint.pdf</w:t>
        </w:r>
      </w:hyperlink>
      <w:r w:rsidRPr="000E6B99">
        <w:rPr>
          <w:rFonts w:ascii="Times New Roman" w:hAnsi="Times New Roman"/>
          <w:noProof/>
          <w:sz w:val="24"/>
          <w:lang w:val="en-US"/>
        </w:rPr>
        <w:t>.</w:t>
      </w:r>
    </w:p>
    <w:p w:rsidR="00F51542" w:rsidRPr="000E6B99" w:rsidRDefault="000E6B99">
      <w:pPr>
        <w:widowControl w:val="0"/>
        <w:numPr>
          <w:ilvl w:val="0"/>
          <w:numId w:val="12"/>
        </w:numPr>
        <w:tabs>
          <w:tab w:val="left" w:pos="567"/>
        </w:tabs>
        <w:spacing w:after="160"/>
        <w:ind w:left="0" w:firstLine="284"/>
        <w:contextualSpacing/>
        <w:jc w:val="both"/>
        <w:rPr>
          <w:rFonts w:ascii="Times New Roman" w:hAnsi="Times New Roman"/>
          <w:noProof/>
          <w:sz w:val="24"/>
          <w:lang w:val="en-US"/>
        </w:rPr>
      </w:pPr>
      <w:r w:rsidRPr="000E6B99">
        <w:rPr>
          <w:rFonts w:ascii="Times New Roman" w:hAnsi="Times New Roman"/>
          <w:noProof/>
          <w:sz w:val="24"/>
          <w:lang w:val="en-US"/>
        </w:rPr>
        <w:t>HotpotQA. 2019. URL: https://kili-technology.com/blog/chatbot-training-datasets/.</w:t>
      </w:r>
    </w:p>
    <w:p w:rsidR="00F51542" w:rsidRPr="000E6B99" w:rsidRDefault="000E6B99">
      <w:pPr>
        <w:widowControl w:val="0"/>
        <w:numPr>
          <w:ilvl w:val="0"/>
          <w:numId w:val="12"/>
        </w:numPr>
        <w:tabs>
          <w:tab w:val="left" w:pos="567"/>
        </w:tabs>
        <w:spacing w:after="160"/>
        <w:ind w:left="0" w:firstLine="284"/>
        <w:contextualSpacing/>
        <w:jc w:val="both"/>
        <w:rPr>
          <w:rFonts w:ascii="Times New Roman" w:hAnsi="Times New Roman"/>
          <w:noProof/>
          <w:sz w:val="24"/>
          <w:lang w:val="en-US"/>
        </w:rPr>
      </w:pPr>
      <w:r w:rsidRPr="000E6B99">
        <w:rPr>
          <w:rFonts w:ascii="Times New Roman" w:hAnsi="Times New Roman"/>
          <w:noProof/>
          <w:sz w:val="24"/>
          <w:lang w:val="en-US"/>
        </w:rPr>
        <w:t>iWeb Corpus. 2020. URL: https://www.english-corpora.org/iweb/.</w:t>
      </w:r>
    </w:p>
    <w:p w:rsidR="00F51542" w:rsidRPr="000E6B99" w:rsidRDefault="000E6B99">
      <w:pPr>
        <w:widowControl w:val="0"/>
        <w:numPr>
          <w:ilvl w:val="0"/>
          <w:numId w:val="12"/>
        </w:numPr>
        <w:tabs>
          <w:tab w:val="left" w:pos="567"/>
        </w:tabs>
        <w:spacing w:after="160"/>
        <w:ind w:left="0" w:firstLine="284"/>
        <w:contextualSpacing/>
        <w:jc w:val="both"/>
        <w:rPr>
          <w:rFonts w:ascii="Times New Roman" w:hAnsi="Times New Roman"/>
          <w:noProof/>
          <w:sz w:val="24"/>
          <w:lang w:val="de-DE"/>
        </w:rPr>
      </w:pPr>
      <w:r w:rsidRPr="000E6B99">
        <w:rPr>
          <w:rFonts w:ascii="Times New Roman" w:hAnsi="Times New Roman"/>
          <w:noProof/>
          <w:sz w:val="24"/>
          <w:lang w:val="de-DE"/>
        </w:rPr>
        <w:t>Mitsuku-chat-bot. URL: http://www.square-bear.co.uk/mitsuku/chat.h</w:t>
      </w:r>
      <w:r w:rsidRPr="000E6B99">
        <w:rPr>
          <w:rFonts w:ascii="Times New Roman" w:hAnsi="Times New Roman"/>
          <w:noProof/>
          <w:sz w:val="24"/>
          <w:lang w:val="de-DE"/>
        </w:rPr>
        <w:t>tm.</w:t>
      </w:r>
    </w:p>
    <w:p w:rsidR="00F51542" w:rsidRPr="000E6B99" w:rsidRDefault="000E6B99">
      <w:pPr>
        <w:widowControl w:val="0"/>
        <w:numPr>
          <w:ilvl w:val="0"/>
          <w:numId w:val="12"/>
        </w:numPr>
        <w:tabs>
          <w:tab w:val="left" w:pos="567"/>
        </w:tabs>
        <w:spacing w:after="160"/>
        <w:ind w:left="0" w:firstLine="284"/>
        <w:contextualSpacing/>
        <w:jc w:val="both"/>
        <w:rPr>
          <w:rFonts w:ascii="Times New Roman" w:hAnsi="Times New Roman"/>
          <w:noProof/>
          <w:sz w:val="24"/>
          <w:lang w:val="en-US"/>
        </w:rPr>
      </w:pPr>
      <w:r w:rsidRPr="000E6B99">
        <w:rPr>
          <w:rFonts w:ascii="Times New Roman" w:hAnsi="Times New Roman"/>
          <w:noProof/>
          <w:sz w:val="24"/>
          <w:lang w:val="en-US"/>
        </w:rPr>
        <w:t>The Stanford Question Answering Dataset (SQuAD). 2019. URL: https://rajpurkar.github.io/SQuAD-explorer/.</w:t>
      </w:r>
    </w:p>
    <w:p w:rsidR="00F51542" w:rsidRPr="000E6B99" w:rsidRDefault="000E6B99">
      <w:pPr>
        <w:widowControl w:val="0"/>
        <w:numPr>
          <w:ilvl w:val="0"/>
          <w:numId w:val="12"/>
        </w:numPr>
        <w:tabs>
          <w:tab w:val="left" w:pos="567"/>
        </w:tabs>
        <w:spacing w:after="160"/>
        <w:ind w:left="0" w:firstLine="284"/>
        <w:contextualSpacing/>
        <w:jc w:val="both"/>
        <w:rPr>
          <w:rFonts w:ascii="Times New Roman" w:hAnsi="Times New Roman"/>
          <w:noProof/>
          <w:sz w:val="24"/>
          <w:lang w:val="en-US"/>
        </w:rPr>
      </w:pPr>
      <w:r w:rsidRPr="000E6B99">
        <w:rPr>
          <w:rFonts w:ascii="Times New Roman" w:hAnsi="Times New Roman"/>
          <w:noProof/>
          <w:sz w:val="24"/>
          <w:lang w:val="en-US"/>
        </w:rPr>
        <w:t xml:space="preserve">TyDi QA. 2019. URL: </w:t>
      </w:r>
      <w:hyperlink r:id="rId20" w:history="1">
        <w:r w:rsidRPr="000E6B99">
          <w:rPr>
            <w:rFonts w:ascii="Times New Roman" w:hAnsi="Times New Roman"/>
            <w:noProof/>
            <w:sz w:val="24"/>
            <w:lang w:val="en-US"/>
          </w:rPr>
          <w:t>https://github.com/google-research-datasets/tydiqa</w:t>
        </w:r>
      </w:hyperlink>
      <w:r w:rsidRPr="000E6B99">
        <w:rPr>
          <w:rFonts w:ascii="Times New Roman" w:hAnsi="Times New Roman"/>
          <w:noProof/>
          <w:sz w:val="24"/>
          <w:lang w:val="en-US"/>
        </w:rPr>
        <w:t>.</w:t>
      </w:r>
    </w:p>
    <w:p w:rsidR="00F51542" w:rsidRPr="000E6B99" w:rsidRDefault="000E6B99">
      <w:pPr>
        <w:widowControl w:val="0"/>
        <w:numPr>
          <w:ilvl w:val="0"/>
          <w:numId w:val="12"/>
        </w:numPr>
        <w:tabs>
          <w:tab w:val="left" w:pos="567"/>
        </w:tabs>
        <w:spacing w:after="160"/>
        <w:ind w:left="0" w:firstLine="284"/>
        <w:contextualSpacing/>
        <w:jc w:val="both"/>
        <w:rPr>
          <w:rFonts w:ascii="Times New Roman" w:hAnsi="Times New Roman"/>
          <w:noProof/>
          <w:sz w:val="24"/>
          <w:lang w:val="en-US"/>
        </w:rPr>
      </w:pPr>
      <w:r w:rsidRPr="000E6B99">
        <w:rPr>
          <w:rFonts w:ascii="Times New Roman" w:hAnsi="Times New Roman"/>
          <w:noProof/>
          <w:sz w:val="24"/>
          <w:lang w:val="en-US"/>
        </w:rPr>
        <w:t>Wordspy. U</w:t>
      </w:r>
      <w:r w:rsidRPr="000E6B99">
        <w:rPr>
          <w:rFonts w:ascii="Times New Roman" w:hAnsi="Times New Roman"/>
          <w:noProof/>
          <w:sz w:val="24"/>
          <w:lang w:val="en-US"/>
        </w:rPr>
        <w:t xml:space="preserve">RL: </w:t>
      </w:r>
      <w:hyperlink r:id="rId21" w:history="1">
        <w:r w:rsidRPr="000E6B99">
          <w:rPr>
            <w:rFonts w:ascii="Times New Roman" w:hAnsi="Times New Roman"/>
            <w:noProof/>
            <w:sz w:val="24"/>
            <w:lang w:val="en-US"/>
          </w:rPr>
          <w:t>https://www.wordspy.com/</w:t>
        </w:r>
      </w:hyperlink>
      <w:r w:rsidRPr="000E6B99">
        <w:rPr>
          <w:rFonts w:ascii="Times New Roman" w:hAnsi="Times New Roman"/>
          <w:noProof/>
          <w:sz w:val="24"/>
          <w:lang w:val="en-US"/>
        </w:rPr>
        <w:t>.</w:t>
      </w:r>
    </w:p>
    <w:p w:rsidR="00F51542" w:rsidRPr="000E6B99" w:rsidRDefault="00F5154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lang w:val="en-US"/>
        </w:rPr>
      </w:pPr>
    </w:p>
    <w:p w:rsidR="00F51542" w:rsidRPr="000E6B99" w:rsidRDefault="00F51542">
      <w:pPr>
        <w:jc w:val="right"/>
        <w:rPr>
          <w:rFonts w:ascii="Times New Roman" w:hAnsi="Times New Roman"/>
          <w:b/>
          <w:lang w:val="en-US"/>
        </w:rPr>
      </w:pPr>
    </w:p>
    <w:sectPr w:rsidR="00F51542" w:rsidRPr="000E6B99">
      <w:headerReference w:type="default" r:id="rId22"/>
      <w:footerReference w:type="even" r:id="rId23"/>
      <w:footerReference w:type="default" r:id="rId24"/>
      <w:pgSz w:w="11906" w:h="16838" w:code="9"/>
      <w:pgMar w:top="709" w:right="851" w:bottom="993" w:left="1134" w:header="709" w:footer="709" w:gutter="0"/>
      <w:pgNumType w:start="1" w:chapSep="period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E6B99">
      <w:pPr>
        <w:spacing w:after="0" w:line="240" w:lineRule="auto"/>
      </w:pPr>
      <w:r>
        <w:separator/>
      </w:r>
    </w:p>
  </w:endnote>
  <w:endnote w:type="continuationSeparator" w:id="0">
    <w:p w:rsidR="00000000" w:rsidRDefault="000E6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542" w:rsidRDefault="000E6B99">
    <w:pPr>
      <w:pStyle w:val="a3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</w:rPr>
      <w:t>#</w:t>
    </w:r>
    <w:r>
      <w:rPr>
        <w:rStyle w:val="af"/>
      </w:rPr>
      <w:fldChar w:fldCharType="end"/>
    </w:r>
  </w:p>
  <w:p w:rsidR="00F51542" w:rsidRDefault="00F5154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542" w:rsidRDefault="00F51542">
    <w:pPr>
      <w:pStyle w:val="a3"/>
      <w:framePr w:wrap="around" w:vAnchor="text" w:hAnchor="margin" w:xAlign="right" w:y="1"/>
      <w:rPr>
        <w:rStyle w:val="af"/>
      </w:rPr>
    </w:pPr>
  </w:p>
  <w:p w:rsidR="00F51542" w:rsidRDefault="00F5154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E6B99">
      <w:pPr>
        <w:spacing w:after="0" w:line="240" w:lineRule="auto"/>
      </w:pPr>
      <w:r>
        <w:separator/>
      </w:r>
    </w:p>
  </w:footnote>
  <w:footnote w:type="continuationSeparator" w:id="0">
    <w:p w:rsidR="00000000" w:rsidRDefault="000E6B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542" w:rsidRDefault="000E6B99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F51542" w:rsidRDefault="00F5154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70AA5"/>
    <w:multiLevelType w:val="hybridMultilevel"/>
    <w:tmpl w:val="902211FA"/>
    <w:lvl w:ilvl="0" w:tplc="645A3CF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52D4824"/>
    <w:multiLevelType w:val="hybridMultilevel"/>
    <w:tmpl w:val="3B349412"/>
    <w:lvl w:ilvl="0" w:tplc="DD4AF728">
      <w:start w:val="12"/>
      <w:numFmt w:val="bullet"/>
      <w:lvlText w:val="-"/>
      <w:lvlJc w:val="left"/>
      <w:pPr>
        <w:ind w:left="927" w:hanging="360"/>
      </w:pPr>
      <w:rPr>
        <w:rFonts w:ascii="Times New Roman" w:hAnsi="Times New Roman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" w15:restartNumberingAfterBreak="0">
    <w:nsid w:val="0ABE5673"/>
    <w:multiLevelType w:val="hybridMultilevel"/>
    <w:tmpl w:val="1658B6BE"/>
    <w:lvl w:ilvl="0" w:tplc="38522BC8">
      <w:start w:val="1"/>
      <w:numFmt w:val="decimal"/>
      <w:lvlText w:val="%1."/>
      <w:lvlJc w:val="left"/>
      <w:pPr>
        <w:spacing w:after="0" w:line="240" w:lineRule="auto"/>
        <w:ind w:left="72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spacing w:after="0" w:line="240" w:lineRule="auto"/>
        <w:ind w:left="1440" w:hanging="360"/>
      </w:pPr>
    </w:lvl>
    <w:lvl w:ilvl="2" w:tplc="0419001B">
      <w:start w:val="1"/>
      <w:numFmt w:val="lowerRoman"/>
      <w:lvlText w:val="%3."/>
      <w:lvlJc w:val="right"/>
      <w:pPr>
        <w:spacing w:after="0" w:line="240" w:lineRule="auto"/>
        <w:ind w:left="2160" w:hanging="180"/>
      </w:pPr>
    </w:lvl>
    <w:lvl w:ilvl="3" w:tplc="0419000F">
      <w:start w:val="1"/>
      <w:numFmt w:val="decimal"/>
      <w:lvlText w:val="%4."/>
      <w:lvlJc w:val="left"/>
      <w:pPr>
        <w:spacing w:after="0" w:line="240" w:lineRule="auto"/>
        <w:ind w:left="2880" w:hanging="360"/>
      </w:pPr>
    </w:lvl>
    <w:lvl w:ilvl="4" w:tplc="04190019">
      <w:start w:val="1"/>
      <w:numFmt w:val="lowerLetter"/>
      <w:lvlText w:val="%5."/>
      <w:lvlJc w:val="left"/>
      <w:pPr>
        <w:spacing w:after="0" w:line="240" w:lineRule="auto"/>
        <w:ind w:left="3600" w:hanging="360"/>
      </w:pPr>
    </w:lvl>
    <w:lvl w:ilvl="5" w:tplc="0419001B">
      <w:start w:val="1"/>
      <w:numFmt w:val="lowerRoman"/>
      <w:lvlText w:val="%6."/>
      <w:lvlJc w:val="right"/>
      <w:pPr>
        <w:spacing w:after="0" w:line="240" w:lineRule="auto"/>
        <w:ind w:left="4320" w:hanging="180"/>
      </w:pPr>
    </w:lvl>
    <w:lvl w:ilvl="6" w:tplc="0419000F">
      <w:start w:val="1"/>
      <w:numFmt w:val="decimal"/>
      <w:lvlText w:val="%7."/>
      <w:lvlJc w:val="left"/>
      <w:pPr>
        <w:spacing w:after="0" w:line="240" w:lineRule="auto"/>
        <w:ind w:left="5040" w:hanging="360"/>
      </w:pPr>
    </w:lvl>
    <w:lvl w:ilvl="7" w:tplc="04190019">
      <w:start w:val="1"/>
      <w:numFmt w:val="lowerLetter"/>
      <w:lvlText w:val="%8."/>
      <w:lvlJc w:val="left"/>
      <w:pPr>
        <w:spacing w:after="0" w:line="240" w:lineRule="auto"/>
        <w:ind w:left="5760" w:hanging="360"/>
      </w:pPr>
    </w:lvl>
    <w:lvl w:ilvl="8" w:tplc="0419001B">
      <w:start w:val="1"/>
      <w:numFmt w:val="lowerRoman"/>
      <w:lvlText w:val="%9."/>
      <w:lvlJc w:val="right"/>
      <w:pPr>
        <w:spacing w:after="0" w:line="240" w:lineRule="auto"/>
        <w:ind w:left="6480" w:hanging="180"/>
      </w:pPr>
    </w:lvl>
  </w:abstractNum>
  <w:abstractNum w:abstractNumId="3" w15:restartNumberingAfterBreak="0">
    <w:nsid w:val="0F526C86"/>
    <w:multiLevelType w:val="multilevel"/>
    <w:tmpl w:val="95E274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4" w15:restartNumberingAfterBreak="0">
    <w:nsid w:val="11FC1632"/>
    <w:multiLevelType w:val="hybridMultilevel"/>
    <w:tmpl w:val="9140BA10"/>
    <w:lvl w:ilvl="0" w:tplc="AEC696AA">
      <w:start w:val="1"/>
      <w:numFmt w:val="decimal"/>
      <w:lvlText w:val="%1."/>
      <w:lvlJc w:val="left"/>
      <w:pPr>
        <w:spacing w:after="0" w:line="240" w:lineRule="auto"/>
        <w:ind w:left="1920" w:hanging="360"/>
      </w:pPr>
      <w:rPr>
        <w:rFonts w:ascii="Times New Roman" w:hAnsi="Times New Roman"/>
        <w:sz w:val="28"/>
      </w:rPr>
    </w:lvl>
    <w:lvl w:ilvl="1" w:tplc="04190019">
      <w:start w:val="1"/>
      <w:numFmt w:val="lowerLetter"/>
      <w:lvlText w:val="%2."/>
      <w:lvlJc w:val="left"/>
      <w:pPr>
        <w:spacing w:after="0" w:line="240" w:lineRule="auto"/>
        <w:ind w:left="2007" w:hanging="360"/>
      </w:pPr>
    </w:lvl>
    <w:lvl w:ilvl="2" w:tplc="0419001B">
      <w:start w:val="1"/>
      <w:numFmt w:val="lowerRoman"/>
      <w:lvlText w:val="%3."/>
      <w:lvlJc w:val="right"/>
      <w:pPr>
        <w:spacing w:after="0" w:line="240" w:lineRule="auto"/>
        <w:ind w:left="2727" w:hanging="180"/>
      </w:pPr>
    </w:lvl>
    <w:lvl w:ilvl="3" w:tplc="0419000F">
      <w:start w:val="1"/>
      <w:numFmt w:val="decimal"/>
      <w:lvlText w:val="%4."/>
      <w:lvlJc w:val="left"/>
      <w:pPr>
        <w:spacing w:after="0" w:line="240" w:lineRule="auto"/>
        <w:ind w:left="3447" w:hanging="360"/>
      </w:pPr>
    </w:lvl>
    <w:lvl w:ilvl="4" w:tplc="04190019">
      <w:start w:val="1"/>
      <w:numFmt w:val="lowerLetter"/>
      <w:lvlText w:val="%5."/>
      <w:lvlJc w:val="left"/>
      <w:pPr>
        <w:spacing w:after="0" w:line="240" w:lineRule="auto"/>
        <w:ind w:left="4167" w:hanging="360"/>
      </w:pPr>
    </w:lvl>
    <w:lvl w:ilvl="5" w:tplc="0419001B">
      <w:start w:val="1"/>
      <w:numFmt w:val="lowerRoman"/>
      <w:lvlText w:val="%6."/>
      <w:lvlJc w:val="right"/>
      <w:pPr>
        <w:spacing w:after="0" w:line="240" w:lineRule="auto"/>
        <w:ind w:left="4887" w:hanging="180"/>
      </w:pPr>
    </w:lvl>
    <w:lvl w:ilvl="6" w:tplc="0419000F">
      <w:start w:val="1"/>
      <w:numFmt w:val="decimal"/>
      <w:lvlText w:val="%7."/>
      <w:lvlJc w:val="left"/>
      <w:pPr>
        <w:spacing w:after="0" w:line="240" w:lineRule="auto"/>
        <w:ind w:left="5607" w:hanging="360"/>
      </w:pPr>
    </w:lvl>
    <w:lvl w:ilvl="7" w:tplc="04190019">
      <w:start w:val="1"/>
      <w:numFmt w:val="lowerLetter"/>
      <w:lvlText w:val="%8."/>
      <w:lvlJc w:val="left"/>
      <w:pPr>
        <w:spacing w:after="0" w:line="240" w:lineRule="auto"/>
        <w:ind w:left="6327" w:hanging="360"/>
      </w:pPr>
    </w:lvl>
    <w:lvl w:ilvl="8" w:tplc="0419001B">
      <w:start w:val="1"/>
      <w:numFmt w:val="lowerRoman"/>
      <w:lvlText w:val="%9."/>
      <w:lvlJc w:val="right"/>
      <w:pPr>
        <w:spacing w:after="0" w:line="240" w:lineRule="auto"/>
        <w:ind w:left="7047" w:hanging="180"/>
      </w:pPr>
    </w:lvl>
  </w:abstractNum>
  <w:abstractNum w:abstractNumId="5" w15:restartNumberingAfterBreak="0">
    <w:nsid w:val="1B216F5A"/>
    <w:multiLevelType w:val="hybridMultilevel"/>
    <w:tmpl w:val="9B98A610"/>
    <w:lvl w:ilvl="0" w:tplc="01488EF8">
      <w:start w:val="1"/>
      <w:numFmt w:val="decimal"/>
      <w:lvlText w:val="%1."/>
      <w:lvlJc w:val="left"/>
      <w:pPr>
        <w:spacing w:after="0" w:line="240" w:lineRule="auto"/>
        <w:ind w:left="502" w:hanging="360"/>
      </w:pPr>
    </w:lvl>
    <w:lvl w:ilvl="1" w:tplc="04190019">
      <w:start w:val="1"/>
      <w:numFmt w:val="lowerLetter"/>
      <w:lvlText w:val="%2."/>
      <w:lvlJc w:val="left"/>
      <w:pPr>
        <w:spacing w:after="0" w:line="240" w:lineRule="auto"/>
        <w:ind w:left="1222" w:hanging="360"/>
      </w:pPr>
    </w:lvl>
    <w:lvl w:ilvl="2" w:tplc="0419001B">
      <w:start w:val="1"/>
      <w:numFmt w:val="lowerRoman"/>
      <w:lvlText w:val="%3."/>
      <w:lvlJc w:val="right"/>
      <w:pPr>
        <w:spacing w:after="0" w:line="240" w:lineRule="auto"/>
        <w:ind w:left="1942" w:hanging="180"/>
      </w:pPr>
    </w:lvl>
    <w:lvl w:ilvl="3" w:tplc="0419000F">
      <w:start w:val="1"/>
      <w:numFmt w:val="decimal"/>
      <w:lvlText w:val="%4."/>
      <w:lvlJc w:val="left"/>
      <w:pPr>
        <w:spacing w:after="0" w:line="240" w:lineRule="auto"/>
        <w:ind w:left="2662" w:hanging="360"/>
      </w:pPr>
    </w:lvl>
    <w:lvl w:ilvl="4" w:tplc="04190019">
      <w:start w:val="1"/>
      <w:numFmt w:val="lowerLetter"/>
      <w:lvlText w:val="%5."/>
      <w:lvlJc w:val="left"/>
      <w:pPr>
        <w:spacing w:after="0" w:line="240" w:lineRule="auto"/>
        <w:ind w:left="3382" w:hanging="360"/>
      </w:pPr>
    </w:lvl>
    <w:lvl w:ilvl="5" w:tplc="0419001B">
      <w:start w:val="1"/>
      <w:numFmt w:val="lowerRoman"/>
      <w:lvlText w:val="%6."/>
      <w:lvlJc w:val="right"/>
      <w:pPr>
        <w:spacing w:after="0" w:line="240" w:lineRule="auto"/>
        <w:ind w:left="4102" w:hanging="180"/>
      </w:pPr>
    </w:lvl>
    <w:lvl w:ilvl="6" w:tplc="0419000F">
      <w:start w:val="1"/>
      <w:numFmt w:val="decimal"/>
      <w:lvlText w:val="%7."/>
      <w:lvlJc w:val="left"/>
      <w:pPr>
        <w:spacing w:after="0" w:line="240" w:lineRule="auto"/>
        <w:ind w:left="4822" w:hanging="360"/>
      </w:pPr>
    </w:lvl>
    <w:lvl w:ilvl="7" w:tplc="04190019">
      <w:start w:val="1"/>
      <w:numFmt w:val="lowerLetter"/>
      <w:lvlText w:val="%8."/>
      <w:lvlJc w:val="left"/>
      <w:pPr>
        <w:spacing w:after="0" w:line="240" w:lineRule="auto"/>
        <w:ind w:left="5542" w:hanging="360"/>
      </w:pPr>
    </w:lvl>
    <w:lvl w:ilvl="8" w:tplc="0419001B">
      <w:start w:val="1"/>
      <w:numFmt w:val="lowerRoman"/>
      <w:lvlText w:val="%9."/>
      <w:lvlJc w:val="right"/>
      <w:pPr>
        <w:spacing w:after="0" w:line="240" w:lineRule="auto"/>
        <w:ind w:left="6262" w:hanging="180"/>
      </w:pPr>
    </w:lvl>
  </w:abstractNum>
  <w:abstractNum w:abstractNumId="6" w15:restartNumberingAfterBreak="0">
    <w:nsid w:val="1E6C4037"/>
    <w:multiLevelType w:val="hybridMultilevel"/>
    <w:tmpl w:val="706EB864"/>
    <w:lvl w:ilvl="0" w:tplc="89C263FA">
      <w:start w:val="1"/>
      <w:numFmt w:val="decimal"/>
      <w:lvlText w:val="%1."/>
      <w:lvlJc w:val="left"/>
      <w:pPr>
        <w:spacing w:after="0" w:line="240" w:lineRule="auto"/>
        <w:ind w:left="720" w:hanging="360"/>
      </w:pPr>
    </w:lvl>
    <w:lvl w:ilvl="1" w:tplc="04190019">
      <w:start w:val="1"/>
      <w:numFmt w:val="lowerLetter"/>
      <w:lvlText w:val="%2."/>
      <w:lvlJc w:val="left"/>
      <w:pPr>
        <w:spacing w:after="0" w:line="240" w:lineRule="auto"/>
        <w:ind w:left="1440" w:hanging="360"/>
      </w:pPr>
    </w:lvl>
    <w:lvl w:ilvl="2" w:tplc="0419001B">
      <w:start w:val="1"/>
      <w:numFmt w:val="lowerRoman"/>
      <w:lvlText w:val="%3."/>
      <w:lvlJc w:val="right"/>
      <w:pPr>
        <w:spacing w:after="0" w:line="240" w:lineRule="auto"/>
        <w:ind w:left="2160" w:hanging="180"/>
      </w:pPr>
    </w:lvl>
    <w:lvl w:ilvl="3" w:tplc="0419000F">
      <w:start w:val="1"/>
      <w:numFmt w:val="decimal"/>
      <w:lvlText w:val="%4."/>
      <w:lvlJc w:val="left"/>
      <w:pPr>
        <w:spacing w:after="0" w:line="240" w:lineRule="auto"/>
        <w:ind w:left="2880" w:hanging="360"/>
      </w:pPr>
    </w:lvl>
    <w:lvl w:ilvl="4" w:tplc="04190019">
      <w:start w:val="1"/>
      <w:numFmt w:val="lowerLetter"/>
      <w:lvlText w:val="%5."/>
      <w:lvlJc w:val="left"/>
      <w:pPr>
        <w:spacing w:after="0" w:line="240" w:lineRule="auto"/>
        <w:ind w:left="3600" w:hanging="360"/>
      </w:pPr>
    </w:lvl>
    <w:lvl w:ilvl="5" w:tplc="0419001B">
      <w:start w:val="1"/>
      <w:numFmt w:val="lowerRoman"/>
      <w:lvlText w:val="%6."/>
      <w:lvlJc w:val="right"/>
      <w:pPr>
        <w:spacing w:after="0" w:line="240" w:lineRule="auto"/>
        <w:ind w:left="4320" w:hanging="180"/>
      </w:pPr>
    </w:lvl>
    <w:lvl w:ilvl="6" w:tplc="0419000F">
      <w:start w:val="1"/>
      <w:numFmt w:val="decimal"/>
      <w:lvlText w:val="%7."/>
      <w:lvlJc w:val="left"/>
      <w:pPr>
        <w:spacing w:after="0" w:line="240" w:lineRule="auto"/>
        <w:ind w:left="5040" w:hanging="360"/>
      </w:pPr>
    </w:lvl>
    <w:lvl w:ilvl="7" w:tplc="04190019">
      <w:start w:val="1"/>
      <w:numFmt w:val="lowerLetter"/>
      <w:lvlText w:val="%8."/>
      <w:lvlJc w:val="left"/>
      <w:pPr>
        <w:spacing w:after="0" w:line="240" w:lineRule="auto"/>
        <w:ind w:left="5760" w:hanging="360"/>
      </w:pPr>
    </w:lvl>
    <w:lvl w:ilvl="8" w:tplc="0419001B">
      <w:start w:val="1"/>
      <w:numFmt w:val="lowerRoman"/>
      <w:lvlText w:val="%9."/>
      <w:lvlJc w:val="right"/>
      <w:pPr>
        <w:spacing w:after="0" w:line="240" w:lineRule="auto"/>
        <w:ind w:left="6480" w:hanging="180"/>
      </w:pPr>
    </w:lvl>
  </w:abstractNum>
  <w:abstractNum w:abstractNumId="7" w15:restartNumberingAfterBreak="0">
    <w:nsid w:val="1EBD770B"/>
    <w:multiLevelType w:val="hybridMultilevel"/>
    <w:tmpl w:val="765C2F0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4771D6"/>
    <w:multiLevelType w:val="multilevel"/>
    <w:tmpl w:val="6F0A3870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9" w15:restartNumberingAfterBreak="0">
    <w:nsid w:val="25515DB1"/>
    <w:multiLevelType w:val="hybridMultilevel"/>
    <w:tmpl w:val="E5C8CC3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6F210F3F"/>
    <w:multiLevelType w:val="hybridMultilevel"/>
    <w:tmpl w:val="E69EDA38"/>
    <w:lvl w:ilvl="0" w:tplc="041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72032A50"/>
    <w:multiLevelType w:val="hybridMultilevel"/>
    <w:tmpl w:val="9452982A"/>
    <w:lvl w:ilvl="0" w:tplc="B32C1CDA">
      <w:start w:val="4"/>
      <w:numFmt w:val="decimal"/>
      <w:lvlText w:val="%1."/>
      <w:lvlJc w:val="left"/>
      <w:pPr>
        <w:tabs>
          <w:tab w:val="left" w:pos="900"/>
        </w:tabs>
        <w:ind w:left="90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left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660"/>
        </w:tabs>
        <w:ind w:left="6660" w:hanging="180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9"/>
  </w:num>
  <w:num w:numId="9">
    <w:abstractNumId w:val="5"/>
  </w:num>
  <w:num w:numId="10">
    <w:abstractNumId w:val="6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1542"/>
    <w:rsid w:val="000E6B99"/>
    <w:rsid w:val="00F51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40BEB"/>
  <w15:docId w15:val="{E0048044-A1CB-42AB-9026-02CBDEA00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</w:rPr>
  </w:style>
  <w:style w:type="paragraph" w:styleId="7">
    <w:name w:val="heading 7"/>
    <w:basedOn w:val="a"/>
    <w:next w:val="a"/>
    <w:link w:val="70"/>
    <w:semiHidden/>
    <w:qFormat/>
    <w:pPr>
      <w:keepNext/>
      <w:keepLines/>
      <w:spacing w:before="40" w:after="0"/>
      <w:outlineLvl w:val="6"/>
    </w:pPr>
    <w:rPr>
      <w:i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paragraph" w:styleId="a7">
    <w:name w:val="List Paragraph"/>
    <w:basedOn w:val="a"/>
    <w:qFormat/>
    <w:pPr>
      <w:ind w:left="720"/>
      <w:contextualSpacing/>
    </w:pPr>
  </w:style>
  <w:style w:type="paragraph" w:styleId="a8">
    <w:name w:val="Balloon Text"/>
    <w:basedOn w:val="a"/>
    <w:link w:val="a9"/>
    <w:semiHidden/>
    <w:pPr>
      <w:spacing w:after="0" w:line="240" w:lineRule="auto"/>
    </w:pPr>
    <w:rPr>
      <w:rFonts w:ascii="Tahoma" w:hAnsi="Tahoma"/>
      <w:sz w:val="16"/>
    </w:rPr>
  </w:style>
  <w:style w:type="paragraph" w:customStyle="1" w:styleId="FR2">
    <w:name w:val="FR2"/>
    <w:pPr>
      <w:widowControl w:val="0"/>
      <w:spacing w:before="220" w:after="0" w:line="240" w:lineRule="auto"/>
      <w:ind w:left="40" w:hanging="20"/>
    </w:pPr>
    <w:rPr>
      <w:rFonts w:ascii="Arial" w:hAnsi="Arial"/>
      <w:sz w:val="18"/>
    </w:rPr>
  </w:style>
  <w:style w:type="paragraph" w:styleId="aa">
    <w:name w:val="Body Text Indent"/>
    <w:basedOn w:val="a"/>
    <w:link w:val="ab"/>
    <w:pPr>
      <w:spacing w:after="0" w:line="240" w:lineRule="auto"/>
      <w:ind w:firstLine="540"/>
    </w:pPr>
    <w:rPr>
      <w:rFonts w:ascii="Times New Roman" w:hAnsi="Times New Roman"/>
      <w:sz w:val="28"/>
    </w:rPr>
  </w:style>
  <w:style w:type="paragraph" w:customStyle="1" w:styleId="Style4">
    <w:name w:val="Style4"/>
    <w:basedOn w:val="a"/>
    <w:pPr>
      <w:widowControl w:val="0"/>
      <w:spacing w:after="0" w:line="240" w:lineRule="auto"/>
    </w:pPr>
    <w:rPr>
      <w:rFonts w:ascii="Times New Roman" w:hAnsi="Times New Roman"/>
      <w:sz w:val="24"/>
    </w:rPr>
  </w:style>
  <w:style w:type="paragraph" w:customStyle="1" w:styleId="TableParagraph">
    <w:name w:val="Table Paragraph"/>
    <w:basedOn w:val="a"/>
    <w:qFormat/>
    <w:pPr>
      <w:widowControl w:val="0"/>
      <w:spacing w:after="0" w:line="240" w:lineRule="auto"/>
    </w:pPr>
    <w:rPr>
      <w:rFonts w:ascii="Times New Roman" w:hAnsi="Times New Roman"/>
    </w:rPr>
  </w:style>
  <w:style w:type="paragraph" w:styleId="2">
    <w:name w:val="Body Text 2"/>
    <w:basedOn w:val="a"/>
    <w:link w:val="20"/>
    <w:pPr>
      <w:spacing w:after="120" w:line="480" w:lineRule="auto"/>
    </w:pPr>
    <w:rPr>
      <w:rFonts w:ascii="Times New Roman" w:hAnsi="Times New Roman"/>
      <w:sz w:val="24"/>
    </w:rPr>
  </w:style>
  <w:style w:type="paragraph" w:styleId="ac">
    <w:name w:val="Body Text"/>
    <w:basedOn w:val="a"/>
    <w:pPr>
      <w:spacing w:after="120"/>
    </w:pPr>
  </w:style>
  <w:style w:type="character" w:styleId="ad">
    <w:name w:val="line number"/>
    <w:basedOn w:val="a0"/>
    <w:semiHidden/>
  </w:style>
  <w:style w:type="character" w:styleId="ae">
    <w:name w:val="Hyperlink"/>
    <w:rPr>
      <w:color w:val="0000FF"/>
      <w:u w:val="single"/>
    </w:rPr>
  </w:style>
  <w:style w:type="character" w:customStyle="1" w:styleId="a4">
    <w:name w:val="Нижний колонтитул Знак"/>
    <w:basedOn w:val="a0"/>
    <w:link w:val="a3"/>
    <w:rPr>
      <w:rFonts w:ascii="Times New Roman" w:hAnsi="Times New Roman"/>
      <w:sz w:val="24"/>
    </w:rPr>
  </w:style>
  <w:style w:type="character" w:styleId="af">
    <w:name w:val="page number"/>
    <w:basedOn w:val="a0"/>
  </w:style>
  <w:style w:type="character" w:customStyle="1" w:styleId="a6">
    <w:name w:val="Верхний колонтитул Знак"/>
    <w:basedOn w:val="a0"/>
    <w:link w:val="a5"/>
    <w:rPr>
      <w:rFonts w:ascii="Times New Roman" w:hAnsi="Times New Roman"/>
      <w:sz w:val="24"/>
    </w:rPr>
  </w:style>
  <w:style w:type="character" w:customStyle="1" w:styleId="a9">
    <w:name w:val="Текст выноски Знак"/>
    <w:basedOn w:val="a0"/>
    <w:link w:val="a8"/>
    <w:semiHidden/>
    <w:rPr>
      <w:rFonts w:ascii="Tahoma" w:hAnsi="Tahoma"/>
      <w:sz w:val="16"/>
    </w:rPr>
  </w:style>
  <w:style w:type="character" w:customStyle="1" w:styleId="ab">
    <w:name w:val="Основной текст с отступом Знак"/>
    <w:basedOn w:val="a0"/>
    <w:link w:val="aa"/>
    <w:rPr>
      <w:rFonts w:ascii="Times New Roman" w:hAnsi="Times New Roman"/>
      <w:sz w:val="28"/>
    </w:rPr>
  </w:style>
  <w:style w:type="character" w:customStyle="1" w:styleId="FontStyle12">
    <w:name w:val="Font Style12"/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Pr>
      <w:rFonts w:ascii="Times New Roman" w:hAnsi="Times New Roman"/>
      <w:sz w:val="28"/>
    </w:rPr>
  </w:style>
  <w:style w:type="character" w:customStyle="1" w:styleId="11">
    <w:name w:val="Обычный1"/>
    <w:basedOn w:val="a0"/>
  </w:style>
  <w:style w:type="character" w:customStyle="1" w:styleId="20">
    <w:name w:val="Основной текст 2 Знак"/>
    <w:basedOn w:val="a0"/>
    <w:link w:val="2"/>
    <w:rPr>
      <w:rFonts w:ascii="Times New Roman" w:hAnsi="Times New Roman"/>
      <w:sz w:val="24"/>
    </w:rPr>
  </w:style>
  <w:style w:type="character" w:customStyle="1" w:styleId="FontStyle17">
    <w:name w:val="Font Style17"/>
    <w:rPr>
      <w:rFonts w:ascii="Times New Roman" w:hAnsi="Times New Roman"/>
      <w:sz w:val="24"/>
    </w:rPr>
  </w:style>
  <w:style w:type="character" w:customStyle="1" w:styleId="FontStyle16">
    <w:name w:val="Font Style16"/>
    <w:rPr>
      <w:rFonts w:ascii="Times New Roman" w:hAnsi="Times New Roman"/>
      <w:b/>
      <w:sz w:val="18"/>
    </w:rPr>
  </w:style>
  <w:style w:type="character" w:customStyle="1" w:styleId="apple-style-span">
    <w:name w:val="apple-style-span"/>
    <w:basedOn w:val="a0"/>
  </w:style>
  <w:style w:type="character" w:customStyle="1" w:styleId="70">
    <w:name w:val="Заголовок 7 Знак"/>
    <w:basedOn w:val="a0"/>
    <w:link w:val="7"/>
    <w:semiHidden/>
    <w:rPr>
      <w:i/>
      <w:color w:val="1F4D78"/>
    </w:rPr>
  </w:style>
  <w:style w:type="character" w:styleId="af0">
    <w:name w:val="Emphasis"/>
    <w:rPr>
      <w:i/>
    </w:rPr>
  </w:style>
  <w:style w:type="table" w:styleId="12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76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dgs/translation/programes/emt%20/key_documents/emt_competences_translators_en.pdf" TargetMode="External"/><Relationship Id="rId13" Type="http://schemas.openxmlformats.org/officeDocument/2006/relationships/hyperlink" Target="http://www.wantwords.co.uk" TargetMode="External"/><Relationship Id="rId18" Type="http://schemas.openxmlformats.org/officeDocument/2006/relationships/hyperlink" Target="https://www.kaggle.com/thought%20vector/customer-support-on-twitter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wordspy.com/" TargetMode="External"/><Relationship Id="rId7" Type="http://schemas.openxmlformats.org/officeDocument/2006/relationships/hyperlink" Target="https://scipress.ru/philology/articles/sotsiokulturnye-faktory-i-lingvosemiotika-angloyazychnogo-digitalnogo-diskursa-na-primere-yazyka-programmirovaniya-python.html" TargetMode="External"/><Relationship Id="rId12" Type="http://schemas.openxmlformats.org/officeDocument/2006/relationships/hyperlink" Target="http://books.google.com.ua/books/about/The_language_instinct.html?id=ednWUqVRFpgC&amp;redir_esc=y" TargetMode="External"/><Relationship Id="rId17" Type="http://schemas.openxmlformats.org/officeDocument/2006/relationships/hyperlink" Target="http://www.cs.cornell.edu/%20~cristian/Cornell_Movie-Dialogs_Corpus.htm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academic-projects.eu/agora/default.aspx" TargetMode="External"/><Relationship Id="rId20" Type="http://schemas.openxmlformats.org/officeDocument/2006/relationships/hyperlink" Target="https://github.com/google-research-datasets/tydiq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susc.org/jcmc/vol1/issue4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www.ressources.univ-rennes2.fr/service-relations-internationales/optimale/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interviewcoach.com/" TargetMode="External"/><Relationship Id="rId19" Type="http://schemas.openxmlformats.org/officeDocument/2006/relationships/hyperlink" Target="http://design.osu.edu/carlson/history/PDFs/paint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questia.com/SM.qst?act=adv&amp;contributors=Ken%20Hillis&amp;dcontributors=Ken%20Hillis" TargetMode="External"/><Relationship Id="rId14" Type="http://schemas.openxmlformats.org/officeDocument/2006/relationships/hyperlink" Target="https://www.academic-projects.eu/agora/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3051</Words>
  <Characters>17396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cp:lastPrinted>2021-09-17T06:44:00Z</cp:lastPrinted>
  <dcterms:created xsi:type="dcterms:W3CDTF">2021-09-17T06:43:00Z</dcterms:created>
  <dcterms:modified xsi:type="dcterms:W3CDTF">2021-09-17T06:45:00Z</dcterms:modified>
</cp:coreProperties>
</file>